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283" w:type="dxa"/>
        <w:tblLayout w:type="fixed"/>
        <w:tblLook w:val="04A0" w:firstRow="1" w:lastRow="0" w:firstColumn="1" w:lastColumn="0" w:noHBand="0" w:noVBand="1"/>
      </w:tblPr>
      <w:tblGrid>
        <w:gridCol w:w="5211"/>
        <w:gridCol w:w="4536"/>
        <w:gridCol w:w="4536"/>
      </w:tblGrid>
      <w:tr w:rsidR="001C31E5" w14:paraId="67791D45" w14:textId="77777777" w:rsidTr="007E1D85">
        <w:tc>
          <w:tcPr>
            <w:tcW w:w="5211" w:type="dxa"/>
            <w:hideMark/>
          </w:tcPr>
          <w:p w14:paraId="6A1DCF6A" w14:textId="77777777" w:rsidR="007E1D85" w:rsidRPr="008330E7" w:rsidRDefault="007E1D85" w:rsidP="00FE4547">
            <w:pPr>
              <w:widowControl w:val="0"/>
              <w:spacing w:after="0" w:line="240" w:lineRule="auto"/>
              <w:ind w:hanging="142"/>
              <w:rPr>
                <w:rFonts w:ascii="Times New Roman" w:eastAsia="Batang" w:hAnsi="Times New Roman"/>
                <w:snapToGrid w:val="0"/>
                <w:sz w:val="28"/>
                <w:szCs w:val="28"/>
                <w:lang w:eastAsia="ru-RU"/>
              </w:rPr>
            </w:pPr>
          </w:p>
        </w:tc>
        <w:tc>
          <w:tcPr>
            <w:tcW w:w="4536" w:type="dxa"/>
            <w:hideMark/>
          </w:tcPr>
          <w:p w14:paraId="14AB07C7" w14:textId="77777777" w:rsidR="00084813" w:rsidRPr="00CD1D58" w:rsidRDefault="0019324C" w:rsidP="00084813">
            <w:pPr>
              <w:widowControl w:val="0"/>
              <w:autoSpaceDE w:val="0"/>
              <w:autoSpaceDN w:val="0"/>
              <w:spacing w:after="0" w:line="240" w:lineRule="auto"/>
              <w:rPr>
                <w:rFonts w:ascii="Times New Roman" w:eastAsia="Times New Roman" w:hAnsi="Times New Roman"/>
                <w:snapToGrid w:val="0"/>
                <w:sz w:val="28"/>
                <w:szCs w:val="20"/>
                <w:lang w:eastAsia="ru-RU"/>
              </w:rPr>
            </w:pPr>
            <w:r w:rsidRPr="00CD1D58">
              <w:rPr>
                <w:rFonts w:ascii="Times New Roman" w:eastAsia="Times New Roman" w:hAnsi="Times New Roman"/>
                <w:snapToGrid w:val="0"/>
                <w:sz w:val="28"/>
                <w:szCs w:val="20"/>
                <w:lang w:val="kk" w:eastAsia="ru-RU"/>
              </w:rPr>
              <w:t xml:space="preserve">«Қазақстан Республикасы  </w:t>
            </w:r>
          </w:p>
          <w:p w14:paraId="005610D9" w14:textId="77777777" w:rsidR="00084813" w:rsidRPr="00084813" w:rsidRDefault="0019324C" w:rsidP="00084813">
            <w:pPr>
              <w:widowControl w:val="0"/>
              <w:autoSpaceDE w:val="0"/>
              <w:autoSpaceDN w:val="0"/>
              <w:spacing w:after="0" w:line="240" w:lineRule="auto"/>
              <w:rPr>
                <w:rFonts w:ascii="Times New Roman" w:eastAsia="Times New Roman" w:hAnsi="Times New Roman"/>
                <w:snapToGrid w:val="0"/>
                <w:sz w:val="28"/>
                <w:szCs w:val="20"/>
                <w:lang w:eastAsia="ru-RU"/>
              </w:rPr>
            </w:pPr>
            <w:r w:rsidRPr="00084813">
              <w:rPr>
                <w:rFonts w:ascii="Times New Roman" w:eastAsia="Times New Roman" w:hAnsi="Times New Roman"/>
                <w:snapToGrid w:val="0"/>
                <w:sz w:val="28"/>
                <w:szCs w:val="20"/>
                <w:lang w:val="kk" w:eastAsia="ru-RU"/>
              </w:rPr>
              <w:t xml:space="preserve">Денсаулық сақтау министрлігі </w:t>
            </w:r>
          </w:p>
          <w:p w14:paraId="00D1071D" w14:textId="77777777" w:rsidR="00084813" w:rsidRPr="00084813" w:rsidRDefault="0019324C" w:rsidP="00084813">
            <w:pPr>
              <w:widowControl w:val="0"/>
              <w:autoSpaceDE w:val="0"/>
              <w:autoSpaceDN w:val="0"/>
              <w:spacing w:after="0" w:line="240" w:lineRule="auto"/>
              <w:rPr>
                <w:rFonts w:ascii="Times New Roman" w:eastAsia="Times New Roman" w:hAnsi="Times New Roman"/>
                <w:snapToGrid w:val="0"/>
                <w:sz w:val="28"/>
                <w:szCs w:val="20"/>
                <w:lang w:eastAsia="ru-RU"/>
              </w:rPr>
            </w:pPr>
            <w:r w:rsidRPr="00084813">
              <w:rPr>
                <w:rFonts w:ascii="Times New Roman" w:eastAsia="Times New Roman" w:hAnsi="Times New Roman"/>
                <w:snapToGrid w:val="0"/>
                <w:sz w:val="28"/>
                <w:szCs w:val="20"/>
                <w:lang w:val="kk" w:eastAsia="ru-RU"/>
              </w:rPr>
              <w:t xml:space="preserve">Медициналық және фармацевтикалық бақылау </w:t>
            </w:r>
          </w:p>
          <w:p w14:paraId="6E0A9270" w14:textId="77777777" w:rsidR="00084813" w:rsidRPr="00084813" w:rsidRDefault="0019324C" w:rsidP="00084813">
            <w:pPr>
              <w:widowControl w:val="0"/>
              <w:autoSpaceDE w:val="0"/>
              <w:autoSpaceDN w:val="0"/>
              <w:spacing w:after="0" w:line="240" w:lineRule="auto"/>
              <w:rPr>
                <w:rFonts w:ascii="Times New Roman" w:eastAsia="Times New Roman" w:hAnsi="Times New Roman"/>
                <w:snapToGrid w:val="0"/>
                <w:sz w:val="28"/>
                <w:szCs w:val="20"/>
                <w:lang w:eastAsia="ru-RU"/>
              </w:rPr>
            </w:pPr>
            <w:r w:rsidRPr="00084813">
              <w:rPr>
                <w:rFonts w:ascii="Times New Roman" w:eastAsia="Times New Roman" w:hAnsi="Times New Roman"/>
                <w:snapToGrid w:val="0"/>
                <w:sz w:val="28"/>
                <w:szCs w:val="20"/>
                <w:lang w:val="kk" w:eastAsia="ru-RU"/>
              </w:rPr>
              <w:t>комитеті» РММ төрағасының</w:t>
            </w:r>
          </w:p>
          <w:p w14:paraId="26A0D607" w14:textId="43224B8F" w:rsidR="00084813" w:rsidRPr="00084813" w:rsidRDefault="0019324C" w:rsidP="00084813">
            <w:pPr>
              <w:widowControl w:val="0"/>
              <w:autoSpaceDE w:val="0"/>
              <w:autoSpaceDN w:val="0"/>
              <w:spacing w:after="0" w:line="240" w:lineRule="auto"/>
              <w:rPr>
                <w:rFonts w:ascii="Times New Roman" w:eastAsia="Times New Roman" w:hAnsi="Times New Roman"/>
                <w:snapToGrid w:val="0"/>
                <w:sz w:val="28"/>
                <w:szCs w:val="20"/>
                <w:lang w:eastAsia="ru-RU"/>
              </w:rPr>
            </w:pPr>
            <w:r w:rsidRPr="00084813">
              <w:rPr>
                <w:rFonts w:ascii="Times New Roman" w:eastAsia="Times New Roman" w:hAnsi="Times New Roman"/>
                <w:snapToGrid w:val="0"/>
                <w:sz w:val="28"/>
                <w:szCs w:val="20"/>
                <w:lang w:val="kk" w:eastAsia="ru-RU"/>
              </w:rPr>
              <w:t>20</w:t>
            </w:r>
            <w:r w:rsidR="00101F85">
              <w:rPr>
                <w:rFonts w:ascii="Times New Roman" w:eastAsia="Times New Roman" w:hAnsi="Times New Roman"/>
                <w:snapToGrid w:val="0"/>
                <w:sz w:val="28"/>
                <w:szCs w:val="20"/>
                <w:lang w:val="kk" w:eastAsia="ru-RU"/>
              </w:rPr>
              <w:t xml:space="preserve">25 </w:t>
            </w:r>
            <w:r w:rsidRPr="00084813">
              <w:rPr>
                <w:rFonts w:ascii="Times New Roman" w:eastAsia="Times New Roman" w:hAnsi="Times New Roman"/>
                <w:snapToGrid w:val="0"/>
                <w:sz w:val="28"/>
                <w:szCs w:val="20"/>
                <w:lang w:val="kk" w:eastAsia="ru-RU"/>
              </w:rPr>
              <w:t>ж. «</w:t>
            </w:r>
            <w:r w:rsidR="00101F85">
              <w:rPr>
                <w:rFonts w:ascii="Times New Roman" w:eastAsia="Times New Roman" w:hAnsi="Times New Roman"/>
                <w:snapToGrid w:val="0"/>
                <w:sz w:val="28"/>
                <w:szCs w:val="20"/>
                <w:lang w:val="kk" w:eastAsia="ru-RU"/>
              </w:rPr>
              <w:t>03</w:t>
            </w:r>
            <w:r w:rsidRPr="00084813">
              <w:rPr>
                <w:rFonts w:ascii="Times New Roman" w:eastAsia="Times New Roman" w:hAnsi="Times New Roman"/>
                <w:snapToGrid w:val="0"/>
                <w:sz w:val="28"/>
                <w:szCs w:val="20"/>
                <w:lang w:val="kk" w:eastAsia="ru-RU"/>
              </w:rPr>
              <w:t xml:space="preserve">» </w:t>
            </w:r>
            <w:r w:rsidR="00101F85">
              <w:rPr>
                <w:rFonts w:ascii="Times New Roman" w:eastAsia="Times New Roman" w:hAnsi="Times New Roman"/>
                <w:snapToGrid w:val="0"/>
                <w:sz w:val="28"/>
                <w:szCs w:val="20"/>
                <w:lang w:val="kk" w:eastAsia="ru-RU"/>
              </w:rPr>
              <w:t>02</w:t>
            </w:r>
            <w:r w:rsidRPr="00084813">
              <w:rPr>
                <w:rFonts w:ascii="Times New Roman" w:eastAsia="Times New Roman" w:hAnsi="Times New Roman"/>
                <w:snapToGrid w:val="0"/>
                <w:sz w:val="28"/>
                <w:szCs w:val="20"/>
                <w:lang w:val="kk" w:eastAsia="ru-RU"/>
              </w:rPr>
              <w:t xml:space="preserve">  </w:t>
            </w:r>
          </w:p>
          <w:p w14:paraId="033F82AB" w14:textId="693B1FAF" w:rsidR="00084813" w:rsidRPr="00084813" w:rsidRDefault="0019324C" w:rsidP="00084813">
            <w:pPr>
              <w:suppressAutoHyphens/>
              <w:autoSpaceDE w:val="0"/>
              <w:autoSpaceDN w:val="0"/>
              <w:spacing w:before="120" w:after="0" w:line="240" w:lineRule="auto"/>
              <w:ind w:left="-108" w:right="386"/>
              <w:rPr>
                <w:rFonts w:ascii="Times New Roman" w:eastAsia="Times New Roman" w:hAnsi="Times New Roman"/>
                <w:snapToGrid w:val="0"/>
                <w:sz w:val="28"/>
                <w:szCs w:val="20"/>
                <w:lang w:eastAsia="ru-RU"/>
              </w:rPr>
            </w:pPr>
            <w:r w:rsidRPr="00084813">
              <w:rPr>
                <w:rFonts w:ascii="Times New Roman" w:eastAsia="Times New Roman" w:hAnsi="Times New Roman"/>
                <w:snapToGrid w:val="0"/>
                <w:sz w:val="28"/>
                <w:szCs w:val="20"/>
                <w:lang w:val="kk" w:eastAsia="ru-RU"/>
              </w:rPr>
              <w:t xml:space="preserve"> №</w:t>
            </w:r>
            <w:r w:rsidR="00101F85" w:rsidRPr="00101F85">
              <w:rPr>
                <w:rFonts w:ascii="Times New Roman" w:eastAsia="Times New Roman" w:hAnsi="Times New Roman"/>
                <w:sz w:val="28"/>
                <w:szCs w:val="28"/>
              </w:rPr>
              <w:t>N083401</w:t>
            </w:r>
            <w:r w:rsidRPr="00084813">
              <w:rPr>
                <w:rFonts w:ascii="Times New Roman" w:eastAsia="Times New Roman" w:hAnsi="Times New Roman"/>
                <w:snapToGrid w:val="0"/>
                <w:sz w:val="28"/>
                <w:szCs w:val="20"/>
                <w:lang w:val="kk" w:eastAsia="ru-RU"/>
              </w:rPr>
              <w:t xml:space="preserve"> бұйрығымен </w:t>
            </w:r>
            <w:r w:rsidR="00C33873">
              <w:rPr>
                <w:rFonts w:ascii="Times New Roman" w:eastAsia="Times New Roman" w:hAnsi="Times New Roman"/>
                <w:snapToGrid w:val="0"/>
                <w:sz w:val="28"/>
                <w:szCs w:val="20"/>
                <w:lang w:val="kk-KZ" w:eastAsia="ru-RU"/>
              </w:rPr>
              <w:t xml:space="preserve">   </w:t>
            </w:r>
            <w:r w:rsidR="005006AE">
              <w:rPr>
                <w:rFonts w:ascii="Times New Roman" w:eastAsia="Times New Roman" w:hAnsi="Times New Roman"/>
                <w:snapToGrid w:val="0"/>
                <w:sz w:val="28"/>
                <w:szCs w:val="20"/>
                <w:lang w:val="kk-KZ" w:eastAsia="ru-RU"/>
              </w:rPr>
              <w:t xml:space="preserve"> </w:t>
            </w:r>
            <w:r w:rsidRPr="00CD1D58">
              <w:rPr>
                <w:rFonts w:ascii="Times New Roman" w:eastAsia="Times New Roman" w:hAnsi="Times New Roman"/>
                <w:b/>
                <w:snapToGrid w:val="0"/>
                <w:sz w:val="28"/>
                <w:szCs w:val="20"/>
                <w:lang w:val="kk" w:eastAsia="ru-RU"/>
              </w:rPr>
              <w:t>БЕКІТІЛГЕН</w:t>
            </w:r>
          </w:p>
          <w:p w14:paraId="36848F79" w14:textId="77777777" w:rsidR="00523D82" w:rsidRPr="00746FF2" w:rsidRDefault="00523D82" w:rsidP="00652BCE">
            <w:pPr>
              <w:widowControl w:val="0"/>
              <w:spacing w:after="0" w:line="240" w:lineRule="auto"/>
              <w:rPr>
                <w:rFonts w:ascii="Times New Roman" w:eastAsia="Batang" w:hAnsi="Times New Roman"/>
                <w:snapToGrid w:val="0"/>
                <w:sz w:val="28"/>
                <w:szCs w:val="28"/>
                <w:lang w:eastAsia="ru-RU"/>
              </w:rPr>
            </w:pPr>
          </w:p>
        </w:tc>
        <w:tc>
          <w:tcPr>
            <w:tcW w:w="4536" w:type="dxa"/>
          </w:tcPr>
          <w:p w14:paraId="1680D507" w14:textId="77777777" w:rsidR="00523D82" w:rsidRPr="00746FF2" w:rsidRDefault="0019324C" w:rsidP="00C566D6">
            <w:pPr>
              <w:widowControl w:val="0"/>
              <w:spacing w:after="0" w:line="240" w:lineRule="auto"/>
              <w:jc w:val="center"/>
              <w:rPr>
                <w:rFonts w:ascii="Times New Roman" w:eastAsia="Times New Roman" w:hAnsi="Times New Roman"/>
                <w:b/>
                <w:snapToGrid w:val="0"/>
                <w:sz w:val="28"/>
                <w:szCs w:val="28"/>
                <w:lang w:eastAsia="ru-RU"/>
              </w:rPr>
            </w:pPr>
            <w:r w:rsidRPr="00746FF2">
              <w:rPr>
                <w:rFonts w:ascii="Times New Roman" w:eastAsia="Times New Roman" w:hAnsi="Times New Roman"/>
                <w:b/>
                <w:snapToGrid w:val="0"/>
                <w:sz w:val="28"/>
                <w:szCs w:val="28"/>
                <w:lang w:eastAsia="ru-RU"/>
              </w:rPr>
              <w:t xml:space="preserve"> </w:t>
            </w:r>
          </w:p>
        </w:tc>
      </w:tr>
      <w:tr w:rsidR="001C31E5" w14:paraId="26373655" w14:textId="77777777" w:rsidTr="007E1D85">
        <w:tc>
          <w:tcPr>
            <w:tcW w:w="5211" w:type="dxa"/>
          </w:tcPr>
          <w:p w14:paraId="2C64D4F5" w14:textId="77777777" w:rsidR="00523D82" w:rsidRPr="00746FF2" w:rsidRDefault="00523D82" w:rsidP="00C566D6">
            <w:pPr>
              <w:widowControl w:val="0"/>
              <w:spacing w:after="0" w:line="240" w:lineRule="auto"/>
              <w:rPr>
                <w:rFonts w:ascii="Times New Roman" w:eastAsia="Batang" w:hAnsi="Times New Roman"/>
                <w:sz w:val="28"/>
                <w:szCs w:val="28"/>
                <w:lang w:eastAsia="ru-RU"/>
              </w:rPr>
            </w:pPr>
          </w:p>
        </w:tc>
        <w:tc>
          <w:tcPr>
            <w:tcW w:w="4536" w:type="dxa"/>
          </w:tcPr>
          <w:p w14:paraId="334A7C44" w14:textId="77777777" w:rsidR="00523D82" w:rsidRPr="00746FF2" w:rsidRDefault="00523D82" w:rsidP="00C566D6">
            <w:pPr>
              <w:autoSpaceDE w:val="0"/>
              <w:autoSpaceDN w:val="0"/>
              <w:spacing w:after="0" w:line="240" w:lineRule="auto"/>
              <w:rPr>
                <w:rFonts w:ascii="Times New Roman" w:eastAsia="Batang" w:hAnsi="Times New Roman"/>
                <w:sz w:val="28"/>
                <w:szCs w:val="28"/>
                <w:lang w:eastAsia="ru-RU"/>
              </w:rPr>
            </w:pPr>
          </w:p>
        </w:tc>
        <w:tc>
          <w:tcPr>
            <w:tcW w:w="4536" w:type="dxa"/>
          </w:tcPr>
          <w:p w14:paraId="4B8E1E8F" w14:textId="77777777" w:rsidR="00523D82" w:rsidRPr="00746FF2" w:rsidRDefault="00523D82" w:rsidP="00C566D6">
            <w:pPr>
              <w:autoSpaceDE w:val="0"/>
              <w:autoSpaceDN w:val="0"/>
              <w:spacing w:after="0" w:line="240" w:lineRule="auto"/>
              <w:jc w:val="center"/>
              <w:rPr>
                <w:rFonts w:ascii="Times New Roman" w:eastAsia="Batang" w:hAnsi="Times New Roman"/>
                <w:sz w:val="28"/>
                <w:szCs w:val="28"/>
                <w:lang w:eastAsia="ru-RU"/>
              </w:rPr>
            </w:pPr>
          </w:p>
        </w:tc>
      </w:tr>
      <w:tr w:rsidR="001C31E5" w14:paraId="08ACDEAE" w14:textId="77777777" w:rsidTr="007E1D85">
        <w:trPr>
          <w:trHeight w:val="80"/>
        </w:trPr>
        <w:tc>
          <w:tcPr>
            <w:tcW w:w="5211" w:type="dxa"/>
          </w:tcPr>
          <w:p w14:paraId="2F2C2150" w14:textId="77777777" w:rsidR="00523D82" w:rsidRPr="00746FF2" w:rsidRDefault="00523D82" w:rsidP="003662F1">
            <w:pPr>
              <w:widowControl w:val="0"/>
              <w:spacing w:after="0" w:line="240" w:lineRule="auto"/>
              <w:rPr>
                <w:rFonts w:ascii="Times New Roman" w:eastAsia="Batang" w:hAnsi="Times New Roman"/>
                <w:sz w:val="28"/>
                <w:szCs w:val="28"/>
                <w:lang w:eastAsia="ru-RU"/>
              </w:rPr>
            </w:pPr>
          </w:p>
        </w:tc>
        <w:tc>
          <w:tcPr>
            <w:tcW w:w="4536" w:type="dxa"/>
          </w:tcPr>
          <w:p w14:paraId="4B06CA03" w14:textId="77777777" w:rsidR="00523D82" w:rsidRPr="00746FF2" w:rsidRDefault="00523D82" w:rsidP="00C566D6">
            <w:pPr>
              <w:widowControl w:val="0"/>
              <w:spacing w:after="0" w:line="240" w:lineRule="auto"/>
              <w:rPr>
                <w:rFonts w:ascii="Times New Roman" w:eastAsia="Times New Roman" w:hAnsi="Times New Roman"/>
                <w:sz w:val="28"/>
                <w:szCs w:val="28"/>
                <w:lang w:eastAsia="ru-RU"/>
              </w:rPr>
            </w:pPr>
          </w:p>
        </w:tc>
        <w:tc>
          <w:tcPr>
            <w:tcW w:w="4536" w:type="dxa"/>
          </w:tcPr>
          <w:p w14:paraId="5E80A7A9" w14:textId="77777777" w:rsidR="00523D82" w:rsidRPr="00746FF2" w:rsidRDefault="00523D82" w:rsidP="00C566D6">
            <w:pPr>
              <w:widowControl w:val="0"/>
              <w:spacing w:after="0" w:line="240" w:lineRule="auto"/>
              <w:jc w:val="right"/>
              <w:rPr>
                <w:rFonts w:ascii="Times New Roman" w:eastAsia="Times New Roman" w:hAnsi="Times New Roman"/>
                <w:sz w:val="28"/>
                <w:szCs w:val="28"/>
                <w:lang w:eastAsia="ru-RU"/>
              </w:rPr>
            </w:pPr>
          </w:p>
        </w:tc>
      </w:tr>
    </w:tbl>
    <w:p w14:paraId="6AE77C58" w14:textId="77777777" w:rsidR="00D76048" w:rsidRPr="00844CE8" w:rsidRDefault="0019324C" w:rsidP="00C566D6">
      <w:pPr>
        <w:autoSpaceDE w:val="0"/>
        <w:autoSpaceDN w:val="0"/>
        <w:spacing w:after="0" w:line="240" w:lineRule="auto"/>
        <w:jc w:val="center"/>
        <w:rPr>
          <w:rFonts w:ascii="Times New Roman" w:eastAsia="Times New Roman" w:hAnsi="Times New Roman"/>
          <w:b/>
          <w:sz w:val="28"/>
          <w:szCs w:val="28"/>
          <w:lang w:eastAsia="ru-RU"/>
        </w:rPr>
      </w:pPr>
      <w:r w:rsidRPr="00844CE8">
        <w:rPr>
          <w:rFonts w:ascii="Times New Roman" w:eastAsia="Times New Roman" w:hAnsi="Times New Roman"/>
          <w:b/>
          <w:sz w:val="28"/>
          <w:szCs w:val="28"/>
          <w:lang w:val="kk" w:eastAsia="ru-RU"/>
        </w:rPr>
        <w:t>Дәрілік препаратты медициналық</w:t>
      </w:r>
    </w:p>
    <w:p w14:paraId="4D9A3294" w14:textId="77777777" w:rsidR="00232642" w:rsidRPr="00844CE8" w:rsidRDefault="0019324C" w:rsidP="00FE4547">
      <w:pPr>
        <w:autoSpaceDE w:val="0"/>
        <w:autoSpaceDN w:val="0"/>
        <w:spacing w:after="0" w:line="240" w:lineRule="auto"/>
        <w:jc w:val="center"/>
        <w:rPr>
          <w:rFonts w:ascii="Times New Roman" w:eastAsia="Times New Roman" w:hAnsi="Times New Roman"/>
          <w:b/>
          <w:sz w:val="28"/>
          <w:szCs w:val="28"/>
          <w:lang w:eastAsia="ru-RU"/>
        </w:rPr>
      </w:pPr>
      <w:r w:rsidRPr="00844CE8">
        <w:rPr>
          <w:rFonts w:ascii="Times New Roman" w:eastAsia="Times New Roman" w:hAnsi="Times New Roman"/>
          <w:b/>
          <w:sz w:val="28"/>
          <w:szCs w:val="28"/>
          <w:lang w:val="kk" w:eastAsia="ru-RU"/>
        </w:rPr>
        <w:t>қолдану жөніндегі нұсқаулық (Қосымша парақ)</w:t>
      </w:r>
    </w:p>
    <w:p w14:paraId="2F934649" w14:textId="77777777" w:rsidR="002C76D7" w:rsidRPr="00844CE8" w:rsidRDefault="002C76D7" w:rsidP="002C76D7">
      <w:pPr>
        <w:autoSpaceDE w:val="0"/>
        <w:autoSpaceDN w:val="0"/>
        <w:spacing w:after="0" w:line="240" w:lineRule="auto"/>
        <w:jc w:val="both"/>
        <w:rPr>
          <w:rFonts w:ascii="Times New Roman" w:eastAsia="Times New Roman" w:hAnsi="Times New Roman"/>
          <w:b/>
          <w:sz w:val="28"/>
          <w:szCs w:val="28"/>
          <w:lang w:eastAsia="ru-RU"/>
        </w:rPr>
      </w:pPr>
    </w:p>
    <w:p w14:paraId="3FFC3549" w14:textId="77777777" w:rsidR="002C76D7" w:rsidRPr="00844CE8" w:rsidRDefault="0019324C" w:rsidP="00844CE8">
      <w:pPr>
        <w:autoSpaceDE w:val="0"/>
        <w:autoSpaceDN w:val="0"/>
        <w:spacing w:after="0" w:line="240" w:lineRule="auto"/>
        <w:jc w:val="both"/>
        <w:rPr>
          <w:rFonts w:ascii="Times New Roman" w:eastAsia="Times New Roman" w:hAnsi="Times New Roman"/>
          <w:b/>
          <w:sz w:val="28"/>
          <w:szCs w:val="28"/>
          <w:lang w:eastAsia="ru-RU"/>
        </w:rPr>
      </w:pPr>
      <w:r w:rsidRPr="00844CE8">
        <w:rPr>
          <w:rFonts w:ascii="Times New Roman" w:eastAsia="Times New Roman" w:hAnsi="Times New Roman"/>
          <w:b/>
          <w:sz w:val="28"/>
          <w:szCs w:val="28"/>
          <w:lang w:val="kk" w:eastAsia="ru-RU"/>
        </w:rPr>
        <w:t xml:space="preserve">Саудалық атауы </w:t>
      </w:r>
    </w:p>
    <w:p w14:paraId="49951865" w14:textId="77777777" w:rsidR="002C76D7" w:rsidRPr="00FE4547" w:rsidRDefault="0019324C" w:rsidP="00844CE8">
      <w:pPr>
        <w:autoSpaceDE w:val="0"/>
        <w:autoSpaceDN w:val="0"/>
        <w:spacing w:after="0" w:line="240" w:lineRule="auto"/>
        <w:jc w:val="both"/>
        <w:rPr>
          <w:rFonts w:ascii="Times New Roman" w:eastAsia="Times New Roman" w:hAnsi="Times New Roman"/>
          <w:bCs/>
          <w:sz w:val="28"/>
          <w:szCs w:val="28"/>
          <w:lang w:eastAsia="ru-RU"/>
        </w:rPr>
      </w:pPr>
      <w:r w:rsidRPr="00FE4547">
        <w:rPr>
          <w:rFonts w:ascii="Times New Roman" w:eastAsia="Times New Roman" w:hAnsi="Times New Roman"/>
          <w:bCs/>
          <w:sz w:val="28"/>
          <w:szCs w:val="28"/>
          <w:lang w:val="kk" w:eastAsia="ru-RU"/>
        </w:rPr>
        <w:t>Бидифоа</w:t>
      </w:r>
    </w:p>
    <w:p w14:paraId="77D5C397" w14:textId="77777777" w:rsidR="00FE4547" w:rsidRPr="00844CE8" w:rsidRDefault="00FE4547" w:rsidP="00844CE8">
      <w:pPr>
        <w:autoSpaceDE w:val="0"/>
        <w:autoSpaceDN w:val="0"/>
        <w:spacing w:after="0" w:line="240" w:lineRule="auto"/>
        <w:jc w:val="both"/>
        <w:rPr>
          <w:rFonts w:ascii="Times New Roman" w:eastAsia="Times New Roman" w:hAnsi="Times New Roman"/>
          <w:b/>
          <w:sz w:val="28"/>
          <w:szCs w:val="28"/>
          <w:lang w:eastAsia="ru-RU"/>
        </w:rPr>
      </w:pPr>
    </w:p>
    <w:p w14:paraId="5EBD5D15" w14:textId="77777777" w:rsidR="002C76D7" w:rsidRPr="00844CE8" w:rsidRDefault="0019324C" w:rsidP="00844CE8">
      <w:pPr>
        <w:autoSpaceDE w:val="0"/>
        <w:autoSpaceDN w:val="0"/>
        <w:spacing w:after="0" w:line="240" w:lineRule="auto"/>
        <w:jc w:val="both"/>
        <w:rPr>
          <w:rFonts w:ascii="Times New Roman" w:eastAsia="Times New Roman" w:hAnsi="Times New Roman"/>
          <w:sz w:val="28"/>
          <w:szCs w:val="28"/>
          <w:lang w:eastAsia="ru-RU"/>
        </w:rPr>
      </w:pPr>
      <w:r w:rsidRPr="00844CE8">
        <w:rPr>
          <w:rFonts w:ascii="Times New Roman" w:eastAsia="Times New Roman" w:hAnsi="Times New Roman"/>
          <w:b/>
          <w:sz w:val="28"/>
          <w:szCs w:val="28"/>
          <w:lang w:val="kk" w:eastAsia="ru-RU"/>
        </w:rPr>
        <w:t>Халықаралық патенттелмеген атауы</w:t>
      </w:r>
    </w:p>
    <w:p w14:paraId="21A8D7C1" w14:textId="77777777" w:rsidR="002C76D7" w:rsidRPr="00FE4547" w:rsidRDefault="0019324C" w:rsidP="00844CE8">
      <w:pPr>
        <w:autoSpaceDE w:val="0"/>
        <w:autoSpaceDN w:val="0"/>
        <w:spacing w:after="0" w:line="240" w:lineRule="auto"/>
        <w:jc w:val="both"/>
        <w:rPr>
          <w:rFonts w:ascii="Times New Roman" w:eastAsia="Times New Roman" w:hAnsi="Times New Roman"/>
          <w:bCs/>
          <w:sz w:val="28"/>
          <w:szCs w:val="28"/>
          <w:lang w:eastAsia="ru-RU"/>
        </w:rPr>
      </w:pPr>
      <w:r w:rsidRPr="00FE4547">
        <w:rPr>
          <w:rFonts w:ascii="Times New Roman" w:eastAsia="Times New Roman" w:hAnsi="Times New Roman"/>
          <w:bCs/>
          <w:sz w:val="28"/>
          <w:szCs w:val="28"/>
          <w:lang w:val="kk" w:eastAsia="ru-RU"/>
        </w:rPr>
        <w:t>Ленватиниб</w:t>
      </w:r>
    </w:p>
    <w:p w14:paraId="6569DAE2" w14:textId="77777777" w:rsidR="00FE4547" w:rsidRPr="00844CE8" w:rsidRDefault="00FE4547" w:rsidP="00844CE8">
      <w:pPr>
        <w:autoSpaceDE w:val="0"/>
        <w:autoSpaceDN w:val="0"/>
        <w:spacing w:after="0" w:line="240" w:lineRule="auto"/>
        <w:jc w:val="both"/>
        <w:rPr>
          <w:rFonts w:ascii="Times New Roman" w:eastAsia="Times New Roman" w:hAnsi="Times New Roman"/>
          <w:b/>
          <w:sz w:val="28"/>
          <w:szCs w:val="28"/>
          <w:lang w:eastAsia="ru-RU"/>
        </w:rPr>
      </w:pPr>
    </w:p>
    <w:p w14:paraId="28FEECCA" w14:textId="77777777" w:rsidR="00D76048" w:rsidRPr="00844CE8" w:rsidRDefault="0019324C" w:rsidP="00844CE8">
      <w:pPr>
        <w:autoSpaceDE w:val="0"/>
        <w:autoSpaceDN w:val="0"/>
        <w:spacing w:after="0" w:line="240" w:lineRule="auto"/>
        <w:jc w:val="both"/>
        <w:rPr>
          <w:rFonts w:ascii="Times New Roman" w:eastAsia="Times New Roman" w:hAnsi="Times New Roman"/>
          <w:b/>
          <w:sz w:val="28"/>
          <w:szCs w:val="28"/>
          <w:lang w:eastAsia="ru-RU"/>
        </w:rPr>
      </w:pPr>
      <w:r w:rsidRPr="00844CE8">
        <w:rPr>
          <w:rFonts w:ascii="Times New Roman" w:eastAsia="Times New Roman" w:hAnsi="Times New Roman"/>
          <w:b/>
          <w:sz w:val="28"/>
          <w:szCs w:val="28"/>
          <w:lang w:val="kk" w:eastAsia="ru-RU"/>
        </w:rPr>
        <w:t xml:space="preserve">Дәрілік түрі, дозасы  </w:t>
      </w:r>
    </w:p>
    <w:p w14:paraId="56CECF4F" w14:textId="77777777" w:rsidR="00B01011" w:rsidRPr="00FE4547" w:rsidRDefault="0019324C" w:rsidP="00844CE8">
      <w:pPr>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val="kk" w:eastAsia="ru-RU"/>
        </w:rPr>
        <w:t>Капсулалар, 4 мг, 10 мг</w:t>
      </w:r>
    </w:p>
    <w:p w14:paraId="56F3DFF1" w14:textId="77777777" w:rsidR="00FE4547" w:rsidRPr="00844CE8" w:rsidRDefault="00FE4547" w:rsidP="00844CE8">
      <w:pPr>
        <w:autoSpaceDE w:val="0"/>
        <w:autoSpaceDN w:val="0"/>
        <w:spacing w:after="0" w:line="240" w:lineRule="auto"/>
        <w:jc w:val="both"/>
        <w:rPr>
          <w:rFonts w:ascii="Times New Roman" w:eastAsia="Times New Roman" w:hAnsi="Times New Roman"/>
          <w:sz w:val="28"/>
          <w:szCs w:val="28"/>
          <w:lang w:eastAsia="ru-RU"/>
        </w:rPr>
      </w:pPr>
    </w:p>
    <w:p w14:paraId="64E2FD03" w14:textId="77777777" w:rsidR="002C1660" w:rsidRPr="00844CE8" w:rsidRDefault="0019324C" w:rsidP="00844CE8">
      <w:pPr>
        <w:widowControl w:val="0"/>
        <w:autoSpaceDE w:val="0"/>
        <w:autoSpaceDN w:val="0"/>
        <w:spacing w:after="0" w:line="240" w:lineRule="auto"/>
        <w:jc w:val="both"/>
        <w:rPr>
          <w:rFonts w:ascii="Times New Roman" w:eastAsia="Times New Roman" w:hAnsi="Times New Roman"/>
          <w:bCs/>
          <w:snapToGrid w:val="0"/>
          <w:sz w:val="28"/>
          <w:szCs w:val="28"/>
          <w:lang w:eastAsia="ru-RU"/>
        </w:rPr>
      </w:pPr>
      <w:bookmarkStart w:id="0" w:name="OCRUncertain022"/>
      <w:r w:rsidRPr="00844CE8">
        <w:rPr>
          <w:rFonts w:ascii="Times New Roman" w:eastAsia="Times New Roman" w:hAnsi="Times New Roman"/>
          <w:b/>
          <w:bCs/>
          <w:snapToGrid w:val="0"/>
          <w:sz w:val="28"/>
          <w:szCs w:val="28"/>
          <w:lang w:val="kk" w:eastAsia="ru-RU"/>
        </w:rPr>
        <w:t>Фармакотерапиялық</w:t>
      </w:r>
      <w:bookmarkEnd w:id="0"/>
      <w:r w:rsidRPr="00844CE8">
        <w:rPr>
          <w:rFonts w:ascii="Times New Roman" w:eastAsia="Times New Roman" w:hAnsi="Times New Roman"/>
          <w:b/>
          <w:bCs/>
          <w:snapToGrid w:val="0"/>
          <w:sz w:val="28"/>
          <w:szCs w:val="28"/>
          <w:lang w:val="kk" w:eastAsia="ru-RU"/>
        </w:rPr>
        <w:t xml:space="preserve"> тобы </w:t>
      </w:r>
    </w:p>
    <w:p w14:paraId="73113B79" w14:textId="77777777" w:rsidR="00A52CC4" w:rsidRPr="00CD1D58" w:rsidRDefault="0019324C" w:rsidP="00A52CC4">
      <w:pPr>
        <w:keepNext/>
        <w:widowControl w:val="0"/>
        <w:autoSpaceDE w:val="0"/>
        <w:autoSpaceDN w:val="0"/>
        <w:spacing w:after="0" w:line="240" w:lineRule="auto"/>
        <w:jc w:val="both"/>
        <w:outlineLvl w:val="0"/>
        <w:rPr>
          <w:rFonts w:ascii="Times New Roman" w:hAnsi="Times New Roman"/>
          <w:color w:val="000000"/>
          <w:sz w:val="28"/>
          <w:szCs w:val="28"/>
          <w:lang w:val="kk"/>
        </w:rPr>
      </w:pPr>
      <w:r w:rsidRPr="00A52CC4">
        <w:rPr>
          <w:rFonts w:ascii="Times New Roman" w:hAnsi="Times New Roman"/>
          <w:color w:val="000000"/>
          <w:sz w:val="28"/>
          <w:szCs w:val="28"/>
          <w:lang w:val="kk"/>
        </w:rPr>
        <w:t>Антинеопластикалық және иммуномодуляциялайтын препараттар. Антинеопластикалық препараттар. Протеинкиназа тежегіштері. Протеинкиназаның басқа тежегіштері. Ленватиниб.</w:t>
      </w:r>
    </w:p>
    <w:p w14:paraId="7723738F" w14:textId="77777777" w:rsidR="00A52CC4" w:rsidRPr="00CD1D58" w:rsidRDefault="0019324C" w:rsidP="00A52CC4">
      <w:pPr>
        <w:keepNext/>
        <w:widowControl w:val="0"/>
        <w:autoSpaceDE w:val="0"/>
        <w:autoSpaceDN w:val="0"/>
        <w:spacing w:after="0" w:line="240" w:lineRule="auto"/>
        <w:jc w:val="both"/>
        <w:outlineLvl w:val="0"/>
        <w:rPr>
          <w:rFonts w:ascii="Times New Roman" w:hAnsi="Times New Roman"/>
          <w:color w:val="000000"/>
          <w:sz w:val="28"/>
          <w:szCs w:val="28"/>
          <w:lang w:val="kk"/>
        </w:rPr>
      </w:pPr>
      <w:r w:rsidRPr="00A52CC4">
        <w:rPr>
          <w:rFonts w:ascii="Times New Roman" w:hAnsi="Times New Roman"/>
          <w:color w:val="000000"/>
          <w:sz w:val="28"/>
          <w:szCs w:val="28"/>
          <w:lang w:val="kk"/>
        </w:rPr>
        <w:t>ATХ коды L01EX08</w:t>
      </w:r>
    </w:p>
    <w:p w14:paraId="261536A7" w14:textId="77777777" w:rsidR="00A52CC4" w:rsidRPr="00CD1D58" w:rsidRDefault="00A52CC4" w:rsidP="00A52CC4">
      <w:pPr>
        <w:keepNext/>
        <w:widowControl w:val="0"/>
        <w:autoSpaceDE w:val="0"/>
        <w:autoSpaceDN w:val="0"/>
        <w:spacing w:after="0" w:line="240" w:lineRule="auto"/>
        <w:jc w:val="both"/>
        <w:outlineLvl w:val="0"/>
        <w:rPr>
          <w:rFonts w:ascii="Times New Roman" w:hAnsi="Times New Roman"/>
          <w:color w:val="000000"/>
          <w:sz w:val="28"/>
          <w:szCs w:val="28"/>
          <w:lang w:val="kk"/>
        </w:rPr>
      </w:pPr>
    </w:p>
    <w:p w14:paraId="16DE6855" w14:textId="77777777" w:rsidR="002C76D7" w:rsidRPr="00CD1D58" w:rsidRDefault="0019324C" w:rsidP="00A52CC4">
      <w:pPr>
        <w:keepNext/>
        <w:widowControl w:val="0"/>
        <w:autoSpaceDE w:val="0"/>
        <w:autoSpaceDN w:val="0"/>
        <w:spacing w:after="0" w:line="240" w:lineRule="auto"/>
        <w:jc w:val="both"/>
        <w:outlineLvl w:val="0"/>
        <w:rPr>
          <w:rFonts w:ascii="Times New Roman" w:hAnsi="Times New Roman"/>
          <w:color w:val="000000"/>
          <w:sz w:val="32"/>
          <w:szCs w:val="32"/>
          <w:highlight w:val="cyan"/>
          <w:lang w:val="kk"/>
        </w:rPr>
      </w:pPr>
      <w:r w:rsidRPr="00844CE8">
        <w:rPr>
          <w:rFonts w:ascii="Times New Roman" w:eastAsia="Times New Roman" w:hAnsi="Times New Roman"/>
          <w:b/>
          <w:bCs/>
          <w:sz w:val="28"/>
          <w:szCs w:val="28"/>
          <w:lang w:val="kk" w:eastAsia="ru-RU"/>
        </w:rPr>
        <w:t xml:space="preserve">Қолданылуы </w:t>
      </w:r>
    </w:p>
    <w:p w14:paraId="6D55392D" w14:textId="77777777" w:rsidR="00FE4547" w:rsidRPr="00CD1D58" w:rsidRDefault="0019324C" w:rsidP="00FE4547">
      <w:pPr>
        <w:spacing w:after="0" w:line="240" w:lineRule="auto"/>
        <w:jc w:val="both"/>
        <w:rPr>
          <w:rFonts w:ascii="Times New Roman" w:hAnsi="Times New Roman"/>
          <w:i/>
          <w:iCs/>
          <w:color w:val="000000"/>
          <w:sz w:val="28"/>
          <w:szCs w:val="28"/>
          <w:lang w:val="kk"/>
        </w:rPr>
      </w:pPr>
      <w:r w:rsidRPr="00FE4547">
        <w:rPr>
          <w:rFonts w:ascii="Times New Roman" w:hAnsi="Times New Roman"/>
          <w:i/>
          <w:iCs/>
          <w:color w:val="000000"/>
          <w:sz w:val="28"/>
          <w:szCs w:val="28"/>
          <w:lang w:val="kk"/>
        </w:rPr>
        <w:t>Қалқаншабездің дифференциацияланған обыры</w:t>
      </w:r>
      <w:r w:rsidR="000E2634">
        <w:rPr>
          <w:rFonts w:ascii="Times New Roman" w:hAnsi="Times New Roman"/>
          <w:i/>
          <w:iCs/>
          <w:color w:val="000000"/>
          <w:sz w:val="28"/>
          <w:szCs w:val="28"/>
          <w:lang w:val="kk"/>
        </w:rPr>
        <w:t>нда</w:t>
      </w:r>
      <w:r w:rsidRPr="00FE4547">
        <w:rPr>
          <w:rFonts w:ascii="Times New Roman" w:hAnsi="Times New Roman"/>
          <w:i/>
          <w:iCs/>
          <w:color w:val="000000"/>
          <w:sz w:val="28"/>
          <w:szCs w:val="28"/>
          <w:lang w:val="kk"/>
        </w:rPr>
        <w:t xml:space="preserve"> (ҚБДО)</w:t>
      </w:r>
    </w:p>
    <w:p w14:paraId="797F6B4E" w14:textId="77777777" w:rsidR="00FE4547" w:rsidRPr="00CD1D58" w:rsidRDefault="0019324C" w:rsidP="00FE4547">
      <w:pPr>
        <w:spacing w:after="0" w:line="240" w:lineRule="auto"/>
        <w:jc w:val="both"/>
        <w:rPr>
          <w:rFonts w:ascii="Times New Roman" w:hAnsi="Times New Roman"/>
          <w:color w:val="000000"/>
          <w:sz w:val="28"/>
          <w:szCs w:val="28"/>
          <w:lang w:val="kk"/>
        </w:rPr>
      </w:pPr>
      <w:r w:rsidRPr="00FE4547">
        <w:rPr>
          <w:rFonts w:ascii="Times New Roman" w:hAnsi="Times New Roman"/>
          <w:color w:val="000000"/>
          <w:sz w:val="28"/>
          <w:szCs w:val="28"/>
          <w:lang w:val="kk"/>
        </w:rPr>
        <w:t>Бидифоа қалқаншабездің үдемелі, жергілікті таралған немесе метастаздық дифференциацияланған (папиллярлық/фолликулдық/Гюртле жасушаларынан дамитын), радийбелсенді йодпен емдеуге рефрактерлі обыры бар ересек пациенттерде монотерапия түрінде емдеуге арналған.</w:t>
      </w:r>
    </w:p>
    <w:p w14:paraId="28448832" w14:textId="77777777" w:rsidR="00FE4547" w:rsidRPr="00CD1D58" w:rsidRDefault="0019324C" w:rsidP="00FE4547">
      <w:pPr>
        <w:spacing w:after="0" w:line="240" w:lineRule="auto"/>
        <w:jc w:val="both"/>
        <w:rPr>
          <w:rFonts w:ascii="Times New Roman" w:hAnsi="Times New Roman"/>
          <w:i/>
          <w:iCs/>
          <w:color w:val="000000"/>
          <w:sz w:val="28"/>
          <w:szCs w:val="28"/>
          <w:lang w:val="kk"/>
        </w:rPr>
      </w:pPr>
      <w:r w:rsidRPr="00FE4547">
        <w:rPr>
          <w:rFonts w:ascii="Times New Roman" w:hAnsi="Times New Roman"/>
          <w:i/>
          <w:iCs/>
          <w:color w:val="000000"/>
          <w:sz w:val="28"/>
          <w:szCs w:val="28"/>
          <w:lang w:val="kk"/>
        </w:rPr>
        <w:t>Гепатоцеллюлярлық обырда (ГЦО)</w:t>
      </w:r>
    </w:p>
    <w:p w14:paraId="6829BF8D" w14:textId="77777777" w:rsidR="00FE4547" w:rsidRPr="00CD1D58" w:rsidRDefault="0019324C" w:rsidP="00FE4547">
      <w:pPr>
        <w:spacing w:after="0" w:line="240" w:lineRule="auto"/>
        <w:jc w:val="both"/>
        <w:rPr>
          <w:rFonts w:ascii="Times New Roman" w:hAnsi="Times New Roman"/>
          <w:color w:val="000000"/>
          <w:sz w:val="28"/>
          <w:szCs w:val="28"/>
          <w:lang w:val="kk"/>
        </w:rPr>
      </w:pPr>
      <w:r w:rsidRPr="00FE4547">
        <w:rPr>
          <w:rFonts w:ascii="Times New Roman" w:hAnsi="Times New Roman"/>
          <w:color w:val="000000"/>
          <w:sz w:val="28"/>
          <w:szCs w:val="28"/>
          <w:lang w:val="kk"/>
        </w:rPr>
        <w:t>Бидифоа үдемелі немесе операция жасауға болмайтын гепатоцеллюлярлық обыры бар (ГЦО), бұрын жүйелі ем қабылдамаған ересек пациенттерде монотерапия түрінде емдеуге арналған.</w:t>
      </w:r>
    </w:p>
    <w:p w14:paraId="24A678D0" w14:textId="77777777" w:rsidR="00FE4547" w:rsidRPr="00CD1D58" w:rsidRDefault="0019324C" w:rsidP="00FE4547">
      <w:pPr>
        <w:spacing w:after="0" w:line="240" w:lineRule="auto"/>
        <w:jc w:val="both"/>
        <w:rPr>
          <w:rFonts w:ascii="Times New Roman" w:hAnsi="Times New Roman"/>
          <w:i/>
          <w:iCs/>
          <w:color w:val="000000"/>
          <w:sz w:val="28"/>
          <w:szCs w:val="28"/>
          <w:lang w:val="kk"/>
        </w:rPr>
      </w:pPr>
      <w:r w:rsidRPr="00FE4547">
        <w:rPr>
          <w:rFonts w:ascii="Times New Roman" w:hAnsi="Times New Roman"/>
          <w:i/>
          <w:iCs/>
          <w:color w:val="000000"/>
          <w:sz w:val="28"/>
          <w:szCs w:val="28"/>
          <w:lang w:val="kk"/>
        </w:rPr>
        <w:t>Эндометрий обыры</w:t>
      </w:r>
      <w:r w:rsidR="000E2634">
        <w:rPr>
          <w:rFonts w:ascii="Times New Roman" w:hAnsi="Times New Roman"/>
          <w:i/>
          <w:iCs/>
          <w:color w:val="000000"/>
          <w:sz w:val="28"/>
          <w:szCs w:val="28"/>
          <w:lang w:val="kk"/>
        </w:rPr>
        <w:t>нда</w:t>
      </w:r>
      <w:r w:rsidRPr="00FE4547">
        <w:rPr>
          <w:rFonts w:ascii="Times New Roman" w:hAnsi="Times New Roman"/>
          <w:i/>
          <w:iCs/>
          <w:color w:val="000000"/>
          <w:sz w:val="28"/>
          <w:szCs w:val="28"/>
          <w:lang w:val="kk"/>
        </w:rPr>
        <w:t xml:space="preserve"> (ЭО)</w:t>
      </w:r>
    </w:p>
    <w:p w14:paraId="21758F51" w14:textId="77777777" w:rsidR="00FE4547" w:rsidRPr="00CD1D58" w:rsidRDefault="0019324C" w:rsidP="00FE4547">
      <w:pPr>
        <w:spacing w:after="0" w:line="240" w:lineRule="auto"/>
        <w:jc w:val="both"/>
        <w:rPr>
          <w:rFonts w:ascii="Times New Roman" w:hAnsi="Times New Roman"/>
          <w:color w:val="000000"/>
          <w:sz w:val="28"/>
          <w:szCs w:val="28"/>
          <w:lang w:val="kk"/>
        </w:rPr>
      </w:pPr>
      <w:r w:rsidRPr="00FE4547">
        <w:rPr>
          <w:rFonts w:ascii="Times New Roman" w:hAnsi="Times New Roman"/>
          <w:color w:val="000000"/>
          <w:sz w:val="28"/>
          <w:szCs w:val="28"/>
          <w:lang w:val="kk"/>
        </w:rPr>
        <w:t xml:space="preserve">Пембролизумабпен біріктірілген Бидифоа кез келген жағдайларда құрамында платина бар еммен алдыңғы емдеу жүргізгенде немесе одан кейін ауруының үдегені байқалатын және түбегейлі хирургиялық араласымға немесе сәулелік емге үміткер емес, эндометрийдің таралған </w:t>
      </w:r>
      <w:r w:rsidRPr="00FE4547">
        <w:rPr>
          <w:rFonts w:ascii="Times New Roman" w:hAnsi="Times New Roman"/>
          <w:color w:val="000000"/>
          <w:sz w:val="28"/>
          <w:szCs w:val="28"/>
          <w:lang w:val="kk"/>
        </w:rPr>
        <w:lastRenderedPageBreak/>
        <w:t>немесе қайталанатын обыры (ЭО) бар ересек пациенттерді емдеуге арналған.</w:t>
      </w:r>
    </w:p>
    <w:p w14:paraId="3607E267" w14:textId="77777777" w:rsidR="00844CE8" w:rsidRPr="00CD1D58" w:rsidRDefault="00844CE8" w:rsidP="00844CE8">
      <w:pPr>
        <w:spacing w:after="0" w:line="240" w:lineRule="auto"/>
        <w:jc w:val="both"/>
        <w:rPr>
          <w:rFonts w:ascii="Times New Roman" w:eastAsia="Times New Roman" w:hAnsi="Times New Roman"/>
          <w:b/>
          <w:sz w:val="28"/>
          <w:szCs w:val="28"/>
          <w:lang w:val="kk" w:eastAsia="ru-RU"/>
        </w:rPr>
      </w:pPr>
    </w:p>
    <w:p w14:paraId="67856A4C" w14:textId="77777777" w:rsidR="00DB406A" w:rsidRPr="00CD1D58" w:rsidRDefault="0019324C" w:rsidP="00844CE8">
      <w:pPr>
        <w:spacing w:after="0" w:line="240" w:lineRule="auto"/>
        <w:jc w:val="both"/>
        <w:rPr>
          <w:rFonts w:ascii="Times New Roman" w:eastAsia="Times New Roman" w:hAnsi="Times New Roman"/>
          <w:b/>
          <w:sz w:val="28"/>
          <w:szCs w:val="28"/>
          <w:lang w:val="kk" w:eastAsia="ru-RU"/>
        </w:rPr>
      </w:pPr>
      <w:r w:rsidRPr="00844CE8">
        <w:rPr>
          <w:rFonts w:ascii="Times New Roman" w:eastAsia="Times New Roman" w:hAnsi="Times New Roman"/>
          <w:b/>
          <w:sz w:val="28"/>
          <w:szCs w:val="28"/>
          <w:lang w:val="kk" w:eastAsia="ru-RU"/>
        </w:rPr>
        <w:t xml:space="preserve">Қолданудың басталуына дейінгі қажетті мәліметтер тізбесі  </w:t>
      </w:r>
    </w:p>
    <w:p w14:paraId="044BE07F" w14:textId="77777777" w:rsidR="007D0E84" w:rsidRPr="00CD1D58" w:rsidRDefault="0019324C" w:rsidP="00844CE8">
      <w:pPr>
        <w:spacing w:after="0" w:line="240" w:lineRule="auto"/>
        <w:jc w:val="both"/>
        <w:rPr>
          <w:rFonts w:ascii="Times New Roman" w:eastAsia="Times New Roman" w:hAnsi="Times New Roman"/>
          <w:b/>
          <w:i/>
          <w:sz w:val="28"/>
          <w:szCs w:val="28"/>
          <w:lang w:val="kk" w:eastAsia="ru-RU"/>
        </w:rPr>
      </w:pPr>
      <w:r w:rsidRPr="00844CE8">
        <w:rPr>
          <w:rFonts w:ascii="Times New Roman" w:eastAsia="Times New Roman" w:hAnsi="Times New Roman"/>
          <w:b/>
          <w:i/>
          <w:sz w:val="28"/>
          <w:szCs w:val="28"/>
          <w:lang w:val="kk" w:eastAsia="ru-RU"/>
        </w:rPr>
        <w:t xml:space="preserve">Қолдануға болмайтын жағдайлар  </w:t>
      </w:r>
    </w:p>
    <w:p w14:paraId="6DF0176A" w14:textId="77777777" w:rsidR="00FE4547" w:rsidRPr="00CD1D58" w:rsidRDefault="0019324C" w:rsidP="00FE4547">
      <w:pPr>
        <w:spacing w:after="0" w:line="240" w:lineRule="auto"/>
        <w:jc w:val="both"/>
        <w:rPr>
          <w:rFonts w:ascii="Times New Roman" w:hAnsi="Times New Roman"/>
          <w:sz w:val="28"/>
          <w:szCs w:val="28"/>
          <w:lang w:val="kk"/>
        </w:rPr>
      </w:pPr>
      <w:r w:rsidRPr="00FE4547">
        <w:rPr>
          <w:rFonts w:ascii="Times New Roman" w:hAnsi="Times New Roman"/>
          <w:sz w:val="28"/>
          <w:szCs w:val="28"/>
          <w:lang w:val="kk"/>
        </w:rPr>
        <w:t>- әсер етуші затқа немесе «Құрамы» бөлімінде аталған қосымша заттардың кез келгеніне аса жоғары сезімталдық</w:t>
      </w:r>
    </w:p>
    <w:p w14:paraId="2EBF2EF3" w14:textId="77777777" w:rsidR="00FE4547" w:rsidRPr="00CD1D58" w:rsidRDefault="0019324C" w:rsidP="00FE4547">
      <w:pPr>
        <w:spacing w:after="0" w:line="240" w:lineRule="auto"/>
        <w:jc w:val="both"/>
        <w:rPr>
          <w:rFonts w:ascii="Times New Roman" w:hAnsi="Times New Roman"/>
          <w:sz w:val="28"/>
          <w:szCs w:val="28"/>
          <w:lang w:val="kk"/>
        </w:rPr>
      </w:pPr>
      <w:r w:rsidRPr="00FE4547">
        <w:rPr>
          <w:rFonts w:ascii="Times New Roman" w:hAnsi="Times New Roman"/>
          <w:sz w:val="28"/>
          <w:szCs w:val="28"/>
          <w:lang w:val="kk"/>
        </w:rPr>
        <w:t xml:space="preserve">- лактация кезеңі </w:t>
      </w:r>
    </w:p>
    <w:p w14:paraId="7778FA6A" w14:textId="77777777" w:rsidR="007D0E84" w:rsidRPr="00CD1D58" w:rsidRDefault="0019324C" w:rsidP="00844CE8">
      <w:pPr>
        <w:spacing w:after="0" w:line="240" w:lineRule="auto"/>
        <w:jc w:val="both"/>
        <w:rPr>
          <w:rFonts w:ascii="Times New Roman" w:eastAsia="Times New Roman" w:hAnsi="Times New Roman"/>
          <w:b/>
          <w:i/>
          <w:sz w:val="28"/>
          <w:szCs w:val="28"/>
          <w:lang w:val="kk" w:eastAsia="ru-RU"/>
        </w:rPr>
      </w:pPr>
      <w:r w:rsidRPr="00844CE8">
        <w:rPr>
          <w:rFonts w:ascii="Times New Roman" w:eastAsia="Times New Roman" w:hAnsi="Times New Roman"/>
          <w:b/>
          <w:i/>
          <w:sz w:val="28"/>
          <w:szCs w:val="28"/>
          <w:lang w:val="kk" w:eastAsia="ru-RU"/>
        </w:rPr>
        <w:t>Басқа дәрілік препараттармен өзара әрекеттесуі</w:t>
      </w:r>
    </w:p>
    <w:p w14:paraId="772BA20D" w14:textId="77777777" w:rsidR="00FE4547" w:rsidRPr="00CD1D58" w:rsidRDefault="0019324C" w:rsidP="00FE4547">
      <w:pPr>
        <w:spacing w:after="0" w:line="240" w:lineRule="auto"/>
        <w:jc w:val="both"/>
        <w:rPr>
          <w:rFonts w:ascii="Times New Roman" w:hAnsi="Times New Roman"/>
          <w:i/>
          <w:iCs/>
          <w:color w:val="000000"/>
          <w:sz w:val="28"/>
          <w:szCs w:val="28"/>
          <w:u w:val="single"/>
          <w:lang w:val="kk"/>
        </w:rPr>
      </w:pPr>
      <w:r w:rsidRPr="00FE4547">
        <w:rPr>
          <w:rFonts w:ascii="Times New Roman" w:hAnsi="Times New Roman"/>
          <w:i/>
          <w:iCs/>
          <w:color w:val="000000"/>
          <w:sz w:val="28"/>
          <w:szCs w:val="28"/>
          <w:u w:val="single"/>
          <w:lang w:val="kk"/>
        </w:rPr>
        <w:t>Басқа дәрілік заттардың ленватинибке әсері</w:t>
      </w:r>
    </w:p>
    <w:p w14:paraId="5FF4BC24" w14:textId="77777777" w:rsidR="00FE4547" w:rsidRPr="00CD1D58" w:rsidRDefault="0019324C" w:rsidP="00FE4547">
      <w:pPr>
        <w:spacing w:after="0" w:line="240" w:lineRule="auto"/>
        <w:jc w:val="both"/>
        <w:rPr>
          <w:rFonts w:ascii="Times New Roman" w:hAnsi="Times New Roman"/>
          <w:i/>
          <w:iCs/>
          <w:color w:val="000000"/>
          <w:sz w:val="28"/>
          <w:szCs w:val="28"/>
          <w:lang w:val="kk"/>
        </w:rPr>
      </w:pPr>
      <w:r w:rsidRPr="00FE4547">
        <w:rPr>
          <w:rFonts w:ascii="Times New Roman" w:hAnsi="Times New Roman"/>
          <w:i/>
          <w:iCs/>
          <w:color w:val="000000"/>
          <w:sz w:val="28"/>
          <w:szCs w:val="28"/>
          <w:lang w:val="kk"/>
        </w:rPr>
        <w:t>Химиотерапиялық агенттер</w:t>
      </w:r>
    </w:p>
    <w:p w14:paraId="4AE28ED0" w14:textId="77777777" w:rsidR="00FE4547" w:rsidRPr="00CD1D58" w:rsidRDefault="0019324C" w:rsidP="00FE4547">
      <w:pPr>
        <w:spacing w:after="0" w:line="240" w:lineRule="auto"/>
        <w:jc w:val="both"/>
        <w:rPr>
          <w:rFonts w:ascii="Times New Roman" w:hAnsi="Times New Roman"/>
          <w:color w:val="000000"/>
          <w:sz w:val="28"/>
          <w:szCs w:val="28"/>
          <w:lang w:val="kk"/>
        </w:rPr>
      </w:pPr>
      <w:r w:rsidRPr="00FE4547">
        <w:rPr>
          <w:rFonts w:ascii="Times New Roman" w:hAnsi="Times New Roman"/>
          <w:color w:val="000000"/>
          <w:sz w:val="28"/>
          <w:szCs w:val="28"/>
          <w:lang w:val="kk"/>
        </w:rPr>
        <w:t>Ленватинибті, карбоплатинді және паклитакселді бір мезгілде қолдану осы үш агенттің кез келгенінің фармакокинетикасына айтарлықтай әсер етпейді.</w:t>
      </w:r>
    </w:p>
    <w:p w14:paraId="708DA451" w14:textId="77777777" w:rsidR="00FE4547" w:rsidRPr="00CD1D58" w:rsidRDefault="0019324C" w:rsidP="00FE4547">
      <w:pPr>
        <w:spacing w:after="0" w:line="240" w:lineRule="auto"/>
        <w:jc w:val="both"/>
        <w:rPr>
          <w:rFonts w:ascii="Times New Roman" w:hAnsi="Times New Roman"/>
          <w:i/>
          <w:iCs/>
          <w:color w:val="000000"/>
          <w:sz w:val="28"/>
          <w:szCs w:val="28"/>
          <w:u w:val="single"/>
          <w:lang w:val="kk"/>
        </w:rPr>
      </w:pPr>
      <w:r w:rsidRPr="00FE4547">
        <w:rPr>
          <w:rFonts w:ascii="Times New Roman" w:hAnsi="Times New Roman"/>
          <w:i/>
          <w:iCs/>
          <w:color w:val="000000"/>
          <w:sz w:val="28"/>
          <w:szCs w:val="28"/>
          <w:u w:val="single"/>
          <w:lang w:val="kk"/>
        </w:rPr>
        <w:t>Ленватинибтің басқа дәрілік заттарға әсері</w:t>
      </w:r>
    </w:p>
    <w:p w14:paraId="04E5A0B4" w14:textId="77777777" w:rsidR="00FE4547" w:rsidRPr="00CD1D58" w:rsidRDefault="0019324C" w:rsidP="00FE4547">
      <w:pPr>
        <w:spacing w:after="0" w:line="240" w:lineRule="auto"/>
        <w:jc w:val="both"/>
        <w:rPr>
          <w:rFonts w:ascii="Times New Roman" w:hAnsi="Times New Roman"/>
          <w:color w:val="000000"/>
          <w:sz w:val="28"/>
          <w:szCs w:val="28"/>
          <w:lang w:val="kk"/>
        </w:rPr>
      </w:pPr>
      <w:r w:rsidRPr="00FE4547">
        <w:rPr>
          <w:rFonts w:ascii="Times New Roman" w:hAnsi="Times New Roman"/>
          <w:color w:val="000000"/>
          <w:sz w:val="28"/>
          <w:szCs w:val="28"/>
          <w:lang w:val="kk"/>
        </w:rPr>
        <w:t>Онкологиялық науқастардағы дәрілік өзара әрекеттесудің клиникалық зерттеуі ленватиниб болғанда плазмадағы мидазолам концентрациясы (CYP3A және Pgp сезімтал субстраты) өзгермегенін көрсетті. Сондықтан ленватиниб пен CYP3A4/Pgp басқа субстраттары арасында айтарлықтай дәрілік өзара әрекеттесу күтілмейді.</w:t>
      </w:r>
    </w:p>
    <w:p w14:paraId="7852D4CE" w14:textId="77777777" w:rsidR="00FE4547" w:rsidRPr="00CD1D58" w:rsidRDefault="0019324C" w:rsidP="00FE4547">
      <w:pPr>
        <w:spacing w:after="0" w:line="240" w:lineRule="auto"/>
        <w:jc w:val="both"/>
        <w:rPr>
          <w:rFonts w:ascii="Times New Roman" w:hAnsi="Times New Roman"/>
          <w:i/>
          <w:iCs/>
          <w:color w:val="000000"/>
          <w:sz w:val="28"/>
          <w:szCs w:val="28"/>
          <w:u w:val="single"/>
          <w:lang w:val="kk"/>
        </w:rPr>
      </w:pPr>
      <w:r w:rsidRPr="00FE4547">
        <w:rPr>
          <w:rFonts w:ascii="Times New Roman" w:hAnsi="Times New Roman"/>
          <w:i/>
          <w:iCs/>
          <w:color w:val="000000"/>
          <w:sz w:val="28"/>
          <w:szCs w:val="28"/>
          <w:u w:val="single"/>
          <w:lang w:val="kk"/>
        </w:rPr>
        <w:t>Оральді контрацептивтер</w:t>
      </w:r>
    </w:p>
    <w:p w14:paraId="1CBAE49D" w14:textId="77777777" w:rsidR="00FE4547" w:rsidRPr="00CD1D58" w:rsidRDefault="0019324C" w:rsidP="00FE4547">
      <w:pPr>
        <w:spacing w:after="0" w:line="240" w:lineRule="auto"/>
        <w:jc w:val="both"/>
        <w:rPr>
          <w:rFonts w:ascii="Times New Roman" w:hAnsi="Times New Roman"/>
          <w:color w:val="000000"/>
          <w:sz w:val="28"/>
          <w:szCs w:val="28"/>
          <w:lang w:val="kk"/>
        </w:rPr>
      </w:pPr>
      <w:r w:rsidRPr="00FE4547">
        <w:rPr>
          <w:rFonts w:ascii="Times New Roman" w:hAnsi="Times New Roman"/>
          <w:color w:val="000000"/>
          <w:sz w:val="28"/>
          <w:szCs w:val="28"/>
          <w:lang w:val="kk"/>
        </w:rPr>
        <w:t>Қазіргі уақытта ленватиниб гормондық контрацептивтердің тиімділігін төмендетуі мүмкін-мүмкін еместігі белгісіз, демек пероральді гормондық контрацептивтерді қолданатын әйелдерге бөгеттік әдісті қосу керек.</w:t>
      </w:r>
    </w:p>
    <w:p w14:paraId="48E12597" w14:textId="77777777" w:rsidR="00D43297" w:rsidRPr="00CD1D58" w:rsidRDefault="0019324C" w:rsidP="00844CE8">
      <w:pPr>
        <w:spacing w:after="0" w:line="240" w:lineRule="auto"/>
        <w:jc w:val="both"/>
        <w:rPr>
          <w:rFonts w:ascii="Times New Roman" w:eastAsia="Times New Roman" w:hAnsi="Times New Roman"/>
          <w:b/>
          <w:i/>
          <w:sz w:val="28"/>
          <w:szCs w:val="28"/>
          <w:lang w:val="kk" w:eastAsia="ru-RU"/>
        </w:rPr>
      </w:pPr>
      <w:r w:rsidRPr="00844CE8">
        <w:rPr>
          <w:rFonts w:ascii="Times New Roman" w:eastAsia="Times New Roman" w:hAnsi="Times New Roman"/>
          <w:b/>
          <w:i/>
          <w:sz w:val="28"/>
          <w:szCs w:val="28"/>
          <w:lang w:val="kk" w:eastAsia="ru-RU"/>
        </w:rPr>
        <w:t>Арнайы сақтандырулар</w:t>
      </w:r>
    </w:p>
    <w:p w14:paraId="006BE16F" w14:textId="77777777" w:rsidR="00FE4547" w:rsidRPr="00CD1D58" w:rsidRDefault="0019324C" w:rsidP="00FE4547">
      <w:pPr>
        <w:spacing w:after="0" w:line="240" w:lineRule="auto"/>
        <w:jc w:val="both"/>
        <w:rPr>
          <w:rFonts w:ascii="Times New Roman" w:hAnsi="Times New Roman"/>
          <w:i/>
          <w:sz w:val="28"/>
          <w:szCs w:val="28"/>
          <w:lang w:val="kk"/>
        </w:rPr>
      </w:pPr>
      <w:r w:rsidRPr="00FE4547">
        <w:rPr>
          <w:rFonts w:ascii="Times New Roman" w:hAnsi="Times New Roman"/>
          <w:i/>
          <w:sz w:val="28"/>
          <w:szCs w:val="28"/>
          <w:lang w:val="kk"/>
        </w:rPr>
        <w:t>Гипертония</w:t>
      </w:r>
    </w:p>
    <w:p w14:paraId="45B40F0E" w14:textId="77777777" w:rsidR="00FE4547" w:rsidRPr="00CD1D58" w:rsidRDefault="0019324C" w:rsidP="00FE4547">
      <w:pPr>
        <w:spacing w:after="0" w:line="240" w:lineRule="auto"/>
        <w:jc w:val="both"/>
        <w:rPr>
          <w:rFonts w:ascii="Times New Roman" w:hAnsi="Times New Roman"/>
          <w:iCs/>
          <w:sz w:val="28"/>
          <w:szCs w:val="28"/>
          <w:lang w:val="kk"/>
        </w:rPr>
      </w:pPr>
      <w:r w:rsidRPr="00FE4547">
        <w:rPr>
          <w:rFonts w:ascii="Times New Roman" w:hAnsi="Times New Roman"/>
          <w:iCs/>
          <w:sz w:val="28"/>
          <w:szCs w:val="28"/>
          <w:lang w:val="kk"/>
        </w:rPr>
        <w:t xml:space="preserve">Ленватиниб қабылдаған пациенттерде, әдетте емдеу курсының басында туындайтын артериялық гипертензия туралы хабарланды. Ленватинибпен емдеуді бастамас бұрын артериялық қысымды (АҚ) мұқият бақылау керек, егер пациенттер гипертензияға шалдыққаны белгілі болса, олар ленватинибпен емдеуді бастамас бұрын кем дегенде 1 апта бойы гипертензияға қарсы емнің тұрақты дозасын қабылдауы керек. Қолқаның қатпарлануын қоса, нашар бақыланатын артериялық гипертензияның ауыр асқынулары туралы хабарланды. Артериялық гипертензияны ерте анықтау және тиімді емдеу ленватиниб дозасын тоқтату және төмендету қажеттілігін азайту үшін маңызды. Гипертензияға қарсы препараттарды қабылдау АҚ жоғарылауы расталғаннан кейін бірден басталуы керек. АҚ-ты ленватинибпен емдеуді бастағаннан кейін 1 аптадан соң, содан кейін алғашқы 2 айда әр 2 апта сайын, содан кейін ай сайын бақылап отыру керек. Гипертензияға қарсы емдеуді таңдау пациенттің клиникалық көрінісіне байланысты әртүрлі және стандартты медициналық практикаға сәйкес келеді. Қалып шегіндегі АҚ бар субъектілерде гипертензияға қарсы дәрілердің бір класымен монотерапия жоғары АҚ туындаған кезде басталуы керек. Гипертензияға қарсы дәрілік заттарды қабылдайтын пациенттер </w:t>
      </w:r>
      <w:r w:rsidRPr="00FE4547">
        <w:rPr>
          <w:rFonts w:ascii="Times New Roman" w:hAnsi="Times New Roman"/>
          <w:iCs/>
          <w:sz w:val="28"/>
          <w:szCs w:val="28"/>
          <w:lang w:val="kk"/>
        </w:rPr>
        <w:lastRenderedPageBreak/>
        <w:t>үшін, егер бұл мақсатқа сай болса, ағымдағы препараттың дозасын арттыруға болады немесе гипертензияға қарсы дәрілердің басқа кластағы бір немесе бірнеше агентті қосу керек. Қажет болған жағдайда артериялық гипертензия кезіндегі ем 1-кестеге сәйкес жүргізіледі.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0"/>
      </w:tblGrid>
      <w:tr w:rsidR="001C31E5" w:rsidRPr="00101F85" w14:paraId="004B05C4" w14:textId="77777777" w:rsidTr="0008090B">
        <w:tc>
          <w:tcPr>
            <w:tcW w:w="9287" w:type="dxa"/>
            <w:gridSpan w:val="2"/>
            <w:shd w:val="clear" w:color="auto" w:fill="auto"/>
          </w:tcPr>
          <w:p w14:paraId="27B25A9D" w14:textId="77777777" w:rsidR="00FE4547" w:rsidRPr="00CD1D58" w:rsidRDefault="0019324C" w:rsidP="0008090B">
            <w:pPr>
              <w:spacing w:after="0" w:line="240" w:lineRule="auto"/>
              <w:jc w:val="both"/>
              <w:rPr>
                <w:rFonts w:ascii="Times New Roman" w:hAnsi="Times New Roman"/>
                <w:b/>
                <w:bCs/>
                <w:iCs/>
                <w:sz w:val="28"/>
                <w:szCs w:val="28"/>
                <w:lang w:val="kk"/>
              </w:rPr>
            </w:pPr>
            <w:r w:rsidRPr="00FE4547">
              <w:rPr>
                <w:rFonts w:ascii="Times New Roman" w:hAnsi="Times New Roman"/>
                <w:b/>
                <w:bCs/>
                <w:iCs/>
                <w:sz w:val="28"/>
                <w:szCs w:val="28"/>
                <w:lang w:val="kk"/>
              </w:rPr>
              <w:t>1-кесте. Артериялық гипертензияны емдеу бойынша нұсқаулар</w:t>
            </w:r>
          </w:p>
        </w:tc>
      </w:tr>
      <w:tr w:rsidR="001C31E5" w14:paraId="4BD8D4E0" w14:textId="77777777" w:rsidTr="0008090B">
        <w:tc>
          <w:tcPr>
            <w:tcW w:w="4643" w:type="dxa"/>
            <w:shd w:val="clear" w:color="auto" w:fill="auto"/>
          </w:tcPr>
          <w:p w14:paraId="5928E3AD" w14:textId="77777777" w:rsidR="00FE4547" w:rsidRPr="00FE4547" w:rsidRDefault="0019324C" w:rsidP="0008090B">
            <w:pPr>
              <w:spacing w:after="0" w:line="240" w:lineRule="auto"/>
              <w:jc w:val="both"/>
              <w:rPr>
                <w:rFonts w:ascii="Times New Roman" w:hAnsi="Times New Roman"/>
                <w:iCs/>
                <w:sz w:val="28"/>
                <w:szCs w:val="28"/>
              </w:rPr>
            </w:pPr>
            <w:r w:rsidRPr="00FE4547">
              <w:rPr>
                <w:rFonts w:ascii="Times New Roman" w:hAnsi="Times New Roman"/>
                <w:iCs/>
                <w:sz w:val="28"/>
                <w:szCs w:val="28"/>
                <w:lang w:val="kk"/>
              </w:rPr>
              <w:t>Артериялық қысым (АҚ) деңгейі</w:t>
            </w:r>
          </w:p>
        </w:tc>
        <w:tc>
          <w:tcPr>
            <w:tcW w:w="4644" w:type="dxa"/>
            <w:shd w:val="clear" w:color="auto" w:fill="auto"/>
          </w:tcPr>
          <w:p w14:paraId="10B35BE3" w14:textId="77777777" w:rsidR="00FE4547" w:rsidRPr="00FE4547" w:rsidRDefault="0019324C" w:rsidP="0008090B">
            <w:pPr>
              <w:spacing w:after="0" w:line="240" w:lineRule="auto"/>
              <w:jc w:val="both"/>
              <w:rPr>
                <w:rFonts w:ascii="Times New Roman" w:hAnsi="Times New Roman"/>
                <w:iCs/>
                <w:sz w:val="28"/>
                <w:szCs w:val="28"/>
              </w:rPr>
            </w:pPr>
            <w:r w:rsidRPr="00FE4547">
              <w:rPr>
                <w:rFonts w:ascii="Times New Roman" w:hAnsi="Times New Roman"/>
                <w:iCs/>
                <w:sz w:val="28"/>
                <w:szCs w:val="28"/>
                <w:lang w:val="kk"/>
              </w:rPr>
              <w:t>Ұсынылатын әрекеттер</w:t>
            </w:r>
          </w:p>
        </w:tc>
      </w:tr>
      <w:tr w:rsidR="001C31E5" w14:paraId="4A3FBAB7" w14:textId="77777777" w:rsidTr="0008090B">
        <w:tc>
          <w:tcPr>
            <w:tcW w:w="4643" w:type="dxa"/>
            <w:shd w:val="clear" w:color="auto" w:fill="auto"/>
          </w:tcPr>
          <w:p w14:paraId="586B852B" w14:textId="77777777" w:rsidR="00FE4547" w:rsidRPr="00FE4547" w:rsidRDefault="0019324C" w:rsidP="0008090B">
            <w:pPr>
              <w:spacing w:after="0" w:line="240" w:lineRule="auto"/>
              <w:jc w:val="both"/>
              <w:rPr>
                <w:rFonts w:ascii="Times New Roman" w:hAnsi="Times New Roman"/>
                <w:iCs/>
                <w:sz w:val="28"/>
                <w:szCs w:val="28"/>
              </w:rPr>
            </w:pPr>
            <w:r w:rsidRPr="00FE4547">
              <w:rPr>
                <w:rFonts w:ascii="Times New Roman" w:hAnsi="Times New Roman"/>
                <w:iCs/>
                <w:sz w:val="28"/>
                <w:szCs w:val="28"/>
                <w:lang w:val="kk"/>
              </w:rPr>
              <w:t>Систолалық АҚ ≥140 мм сын.бағ. &lt;160 мм сын.бағ. дейін немесе диастолалық АҚ ≥90 мм сын.бағ. &lt;100 мм сын.бағ. дейін</w:t>
            </w:r>
          </w:p>
        </w:tc>
        <w:tc>
          <w:tcPr>
            <w:tcW w:w="4644" w:type="dxa"/>
            <w:shd w:val="clear" w:color="auto" w:fill="auto"/>
          </w:tcPr>
          <w:p w14:paraId="2FE09CC3" w14:textId="77777777" w:rsidR="00FE4547" w:rsidRPr="00FE4547" w:rsidRDefault="0019324C" w:rsidP="0008090B">
            <w:pPr>
              <w:spacing w:after="0" w:line="240" w:lineRule="auto"/>
              <w:jc w:val="both"/>
              <w:rPr>
                <w:rFonts w:ascii="Times New Roman" w:hAnsi="Times New Roman"/>
                <w:iCs/>
                <w:sz w:val="28"/>
                <w:szCs w:val="28"/>
              </w:rPr>
            </w:pPr>
            <w:r w:rsidRPr="00FE4547">
              <w:rPr>
                <w:rFonts w:ascii="Times New Roman" w:hAnsi="Times New Roman"/>
                <w:iCs/>
                <w:sz w:val="28"/>
                <w:szCs w:val="28"/>
                <w:lang w:val="kk"/>
              </w:rPr>
              <w:t>Ленватинибті қабылдауды жалғастыру және егер гипертензияға қарсы ем әлі басталмаса, оны бастау керек</w:t>
            </w:r>
          </w:p>
          <w:p w14:paraId="56EAAC05" w14:textId="77777777" w:rsidR="00FE4547" w:rsidRPr="00FE4547" w:rsidRDefault="0019324C" w:rsidP="0008090B">
            <w:pPr>
              <w:spacing w:after="0" w:line="240" w:lineRule="auto"/>
              <w:jc w:val="both"/>
              <w:rPr>
                <w:rFonts w:ascii="Times New Roman" w:hAnsi="Times New Roman"/>
                <w:iCs/>
                <w:sz w:val="28"/>
                <w:szCs w:val="28"/>
              </w:rPr>
            </w:pPr>
            <w:r w:rsidRPr="00FE4547">
              <w:rPr>
                <w:rFonts w:ascii="Times New Roman" w:hAnsi="Times New Roman"/>
                <w:iCs/>
                <w:sz w:val="28"/>
                <w:szCs w:val="28"/>
                <w:lang w:val="kk"/>
              </w:rPr>
              <w:t>НЕМЕСЕ</w:t>
            </w:r>
          </w:p>
          <w:p w14:paraId="03D62B17" w14:textId="77777777" w:rsidR="00FE4547" w:rsidRPr="00FE4547" w:rsidRDefault="0019324C" w:rsidP="0008090B">
            <w:pPr>
              <w:spacing w:after="0" w:line="240" w:lineRule="auto"/>
              <w:jc w:val="both"/>
              <w:rPr>
                <w:rFonts w:ascii="Times New Roman" w:hAnsi="Times New Roman"/>
                <w:iCs/>
                <w:sz w:val="28"/>
                <w:szCs w:val="28"/>
              </w:rPr>
            </w:pPr>
            <w:r w:rsidRPr="00FE4547">
              <w:rPr>
                <w:rFonts w:ascii="Times New Roman" w:hAnsi="Times New Roman"/>
                <w:iCs/>
                <w:sz w:val="28"/>
                <w:szCs w:val="28"/>
                <w:lang w:val="kk"/>
              </w:rPr>
              <w:t>Ленватинибті қабылдауды жалғастыру және гипертензияға қарсы ағымдағы емнің дозасын арттыру немесе гипотензиялық қосымша емді бастау керек.</w:t>
            </w:r>
          </w:p>
        </w:tc>
      </w:tr>
      <w:tr w:rsidR="001C31E5" w14:paraId="64E420C7" w14:textId="77777777" w:rsidTr="0008090B">
        <w:tc>
          <w:tcPr>
            <w:tcW w:w="4643" w:type="dxa"/>
            <w:shd w:val="clear" w:color="auto" w:fill="auto"/>
          </w:tcPr>
          <w:p w14:paraId="09EAE283" w14:textId="77777777" w:rsidR="00FE4547" w:rsidRPr="00FE4547" w:rsidRDefault="0019324C" w:rsidP="0008090B">
            <w:pPr>
              <w:spacing w:after="0" w:line="240" w:lineRule="auto"/>
              <w:jc w:val="both"/>
              <w:rPr>
                <w:rFonts w:ascii="Times New Roman" w:hAnsi="Times New Roman"/>
                <w:iCs/>
                <w:sz w:val="28"/>
                <w:szCs w:val="28"/>
              </w:rPr>
            </w:pPr>
            <w:r w:rsidRPr="00FE4547">
              <w:rPr>
                <w:rFonts w:ascii="Times New Roman" w:hAnsi="Times New Roman"/>
                <w:iCs/>
                <w:sz w:val="28"/>
                <w:szCs w:val="28"/>
                <w:lang w:val="kk"/>
              </w:rPr>
              <w:t>Систолалық АҚ ≥160 мм сын.бағ. немесе диастолалық АҚ ≥100 мм сын.бағ., гипертензияға қарсы оңтайлы емге қарамастан</w:t>
            </w:r>
          </w:p>
        </w:tc>
        <w:tc>
          <w:tcPr>
            <w:tcW w:w="4644" w:type="dxa"/>
            <w:shd w:val="clear" w:color="auto" w:fill="auto"/>
          </w:tcPr>
          <w:p w14:paraId="130081E0" w14:textId="77777777" w:rsidR="00FE4547" w:rsidRPr="00FE4547" w:rsidRDefault="0019324C" w:rsidP="0008090B">
            <w:pPr>
              <w:spacing w:after="0" w:line="240" w:lineRule="auto"/>
              <w:jc w:val="both"/>
              <w:rPr>
                <w:rFonts w:ascii="Times New Roman" w:hAnsi="Times New Roman"/>
                <w:iCs/>
                <w:sz w:val="28"/>
                <w:szCs w:val="28"/>
              </w:rPr>
            </w:pPr>
            <w:r w:rsidRPr="00FE4547">
              <w:rPr>
                <w:rFonts w:ascii="Times New Roman" w:hAnsi="Times New Roman"/>
                <w:iCs/>
                <w:sz w:val="28"/>
                <w:szCs w:val="28"/>
                <w:lang w:val="kk"/>
              </w:rPr>
              <w:t>1. Ленватинибті қабылдаудан бас тарту</w:t>
            </w:r>
          </w:p>
          <w:p w14:paraId="15833064" w14:textId="77777777" w:rsidR="00FE4547" w:rsidRPr="00FE4547" w:rsidRDefault="0019324C" w:rsidP="0008090B">
            <w:pPr>
              <w:spacing w:after="0" w:line="240" w:lineRule="auto"/>
              <w:jc w:val="both"/>
              <w:rPr>
                <w:rFonts w:ascii="Times New Roman" w:hAnsi="Times New Roman"/>
                <w:iCs/>
                <w:sz w:val="28"/>
                <w:szCs w:val="28"/>
              </w:rPr>
            </w:pPr>
            <w:r w:rsidRPr="00FE4547">
              <w:rPr>
                <w:rFonts w:ascii="Times New Roman" w:hAnsi="Times New Roman"/>
                <w:iCs/>
                <w:sz w:val="28"/>
                <w:szCs w:val="28"/>
                <w:lang w:val="kk"/>
              </w:rPr>
              <w:t>2. Систолалық АҚ ≤150 мм сын.бағ., диастолалық АҚ ≤95 мм сын.бағ. болғанда және пациент кем дегенде 48 сағат бойы гипертензияға қарсы емнің тұрақты дозасын алғанда, ленватинибті төмендетілген дозада қабылдауды жалғастыру керек.</w:t>
            </w:r>
          </w:p>
        </w:tc>
      </w:tr>
      <w:tr w:rsidR="001C31E5" w14:paraId="1124DD43" w14:textId="77777777" w:rsidTr="0008090B">
        <w:tc>
          <w:tcPr>
            <w:tcW w:w="4643" w:type="dxa"/>
            <w:shd w:val="clear" w:color="auto" w:fill="auto"/>
          </w:tcPr>
          <w:p w14:paraId="1ECA51D4" w14:textId="77777777" w:rsidR="00FE4547" w:rsidRPr="00FE4547" w:rsidRDefault="0019324C" w:rsidP="0008090B">
            <w:pPr>
              <w:spacing w:after="0" w:line="240" w:lineRule="auto"/>
              <w:jc w:val="both"/>
              <w:rPr>
                <w:rFonts w:ascii="Times New Roman" w:hAnsi="Times New Roman"/>
                <w:iCs/>
                <w:sz w:val="28"/>
                <w:szCs w:val="28"/>
              </w:rPr>
            </w:pPr>
            <w:r w:rsidRPr="00FE4547">
              <w:rPr>
                <w:rFonts w:ascii="Times New Roman" w:hAnsi="Times New Roman"/>
                <w:iCs/>
                <w:sz w:val="28"/>
                <w:szCs w:val="28"/>
                <w:lang w:val="kk"/>
              </w:rPr>
              <w:t>Өмірге қауіп төндіретін салдарлар (қатерлі гипертензия, неврологиялық тапшылық немесе гипертониялық криз)</w:t>
            </w:r>
          </w:p>
        </w:tc>
        <w:tc>
          <w:tcPr>
            <w:tcW w:w="4644" w:type="dxa"/>
            <w:shd w:val="clear" w:color="auto" w:fill="auto"/>
          </w:tcPr>
          <w:p w14:paraId="52B1FC32" w14:textId="77777777" w:rsidR="00FE4547" w:rsidRPr="00FE4547" w:rsidRDefault="0019324C" w:rsidP="0008090B">
            <w:pPr>
              <w:spacing w:after="0" w:line="240" w:lineRule="auto"/>
              <w:jc w:val="both"/>
              <w:rPr>
                <w:rFonts w:ascii="Times New Roman" w:hAnsi="Times New Roman"/>
                <w:iCs/>
                <w:sz w:val="28"/>
                <w:szCs w:val="28"/>
              </w:rPr>
            </w:pPr>
            <w:r w:rsidRPr="00FE4547">
              <w:rPr>
                <w:rFonts w:ascii="Times New Roman" w:hAnsi="Times New Roman"/>
                <w:iCs/>
                <w:sz w:val="28"/>
                <w:szCs w:val="28"/>
                <w:lang w:val="kk"/>
              </w:rPr>
              <w:t>Операциялық араласым қажет. Ленватинибті қабылдауды тоқтатып, тиісті емдеуді тағайындау керек.</w:t>
            </w:r>
          </w:p>
        </w:tc>
      </w:tr>
    </w:tbl>
    <w:p w14:paraId="4E4917AD" w14:textId="77777777" w:rsidR="00FE4547" w:rsidRPr="00FE4547" w:rsidRDefault="0019324C" w:rsidP="00FE4547">
      <w:pPr>
        <w:spacing w:after="0" w:line="240" w:lineRule="auto"/>
        <w:jc w:val="both"/>
        <w:rPr>
          <w:rFonts w:ascii="Times New Roman" w:hAnsi="Times New Roman"/>
          <w:i/>
          <w:sz w:val="28"/>
          <w:szCs w:val="28"/>
        </w:rPr>
      </w:pPr>
      <w:r w:rsidRPr="00FE4547">
        <w:rPr>
          <w:rFonts w:ascii="Times New Roman" w:hAnsi="Times New Roman"/>
          <w:i/>
          <w:sz w:val="28"/>
          <w:szCs w:val="28"/>
          <w:lang w:val="kk"/>
        </w:rPr>
        <w:t>Аневризмалар және артериялардың қатпарлануы</w:t>
      </w:r>
    </w:p>
    <w:p w14:paraId="651E147F" w14:textId="77777777" w:rsidR="00FE4547" w:rsidRPr="000E2634" w:rsidRDefault="0019324C" w:rsidP="00FE4547">
      <w:pPr>
        <w:spacing w:after="0" w:line="240" w:lineRule="auto"/>
        <w:jc w:val="both"/>
        <w:rPr>
          <w:rFonts w:ascii="Times New Roman" w:hAnsi="Times New Roman"/>
          <w:iCs/>
          <w:sz w:val="28"/>
          <w:szCs w:val="28"/>
          <w:lang w:val="kk"/>
        </w:rPr>
      </w:pPr>
      <w:r w:rsidRPr="00FE4547">
        <w:rPr>
          <w:rFonts w:ascii="Times New Roman" w:hAnsi="Times New Roman"/>
          <w:iCs/>
          <w:sz w:val="28"/>
          <w:szCs w:val="28"/>
          <w:lang w:val="kk"/>
        </w:rPr>
        <w:t>Артериялық гипертензиясы бар немесе онсыз пациенттерде VEGF жолының тежегіштерін қолдану аневризмалардың пайда болуына және/немесе артериялардың қатпарлануына әсер етуі мүмкін. Ленватинибті тағайындамас бұрын, бұл қауіпті анамнезіндегі артериялық гипертензия немесе аневризма сияқты қауіп факторлары бар пациенттерде мұқият таразылау керек.</w:t>
      </w:r>
    </w:p>
    <w:p w14:paraId="4E05455F" w14:textId="77777777" w:rsidR="00FE4547" w:rsidRPr="000E2634" w:rsidRDefault="0019324C" w:rsidP="00FE4547">
      <w:pPr>
        <w:spacing w:after="0" w:line="240" w:lineRule="auto"/>
        <w:jc w:val="both"/>
        <w:rPr>
          <w:rFonts w:ascii="Times New Roman" w:hAnsi="Times New Roman"/>
          <w:i/>
          <w:sz w:val="28"/>
          <w:szCs w:val="28"/>
          <w:lang w:val="kk"/>
        </w:rPr>
      </w:pPr>
      <w:r w:rsidRPr="00FE4547">
        <w:rPr>
          <w:rFonts w:ascii="Times New Roman" w:hAnsi="Times New Roman"/>
          <w:i/>
          <w:sz w:val="28"/>
          <w:szCs w:val="28"/>
          <w:lang w:val="kk"/>
        </w:rPr>
        <w:t>Протеинурия</w:t>
      </w:r>
    </w:p>
    <w:p w14:paraId="3B43234E" w14:textId="77777777" w:rsidR="00FE4547" w:rsidRPr="000E2634" w:rsidRDefault="0019324C" w:rsidP="00FE4547">
      <w:pPr>
        <w:spacing w:after="0" w:line="240" w:lineRule="auto"/>
        <w:jc w:val="both"/>
        <w:rPr>
          <w:rFonts w:ascii="Times New Roman" w:hAnsi="Times New Roman"/>
          <w:iCs/>
          <w:sz w:val="28"/>
          <w:szCs w:val="28"/>
          <w:lang w:val="kk"/>
        </w:rPr>
      </w:pPr>
      <w:r w:rsidRPr="00FE4547">
        <w:rPr>
          <w:rFonts w:ascii="Times New Roman" w:hAnsi="Times New Roman"/>
          <w:iCs/>
          <w:sz w:val="28"/>
          <w:szCs w:val="28"/>
          <w:lang w:val="kk"/>
        </w:rPr>
        <w:t xml:space="preserve">Ленватиниб қабылдаған пациенттерде, әдетте емдеу курсының басында туындайтын протеинурия туралы хабарланды. Несептегі ақуыз мөлшерін үнемі бақылау қажет. Егер несептің тест жолақтарының көмегімен ≥2 + протеинурия анықталса, дозаны тоқтату, препаратты түзету немесе қабылдауды тоқтату қажет болуы мүмкін. Ленватиниб қабылдаған пациенттерде нефроздық синдром жағдайлары туралы хабарланды. </w:t>
      </w:r>
      <w:r w:rsidRPr="00FE4547">
        <w:rPr>
          <w:rFonts w:ascii="Times New Roman" w:hAnsi="Times New Roman"/>
          <w:iCs/>
          <w:sz w:val="28"/>
          <w:szCs w:val="28"/>
          <w:lang w:val="kk"/>
        </w:rPr>
        <w:lastRenderedPageBreak/>
        <w:t>Нефроздық синдром дамыған жағдайда ленватинибті қабылдауды тоқтату керек.</w:t>
      </w:r>
    </w:p>
    <w:p w14:paraId="19AE405A" w14:textId="77777777" w:rsidR="00FE4547" w:rsidRPr="000E2634" w:rsidRDefault="0019324C" w:rsidP="00FE4547">
      <w:pPr>
        <w:spacing w:after="0" w:line="240" w:lineRule="auto"/>
        <w:jc w:val="both"/>
        <w:rPr>
          <w:rFonts w:ascii="Times New Roman" w:hAnsi="Times New Roman"/>
          <w:i/>
          <w:sz w:val="28"/>
          <w:szCs w:val="28"/>
          <w:lang w:val="kk"/>
        </w:rPr>
      </w:pPr>
      <w:r w:rsidRPr="00FE4547">
        <w:rPr>
          <w:rFonts w:ascii="Times New Roman" w:hAnsi="Times New Roman"/>
          <w:i/>
          <w:sz w:val="28"/>
          <w:szCs w:val="28"/>
          <w:lang w:val="kk"/>
        </w:rPr>
        <w:t>Гепатоуыттылық</w:t>
      </w:r>
    </w:p>
    <w:p w14:paraId="4CE78E71" w14:textId="77777777" w:rsidR="00FE4547" w:rsidRPr="000E2634" w:rsidRDefault="0019324C" w:rsidP="00FE4547">
      <w:pPr>
        <w:spacing w:after="0" w:line="240" w:lineRule="auto"/>
        <w:jc w:val="both"/>
        <w:rPr>
          <w:rFonts w:ascii="Times New Roman" w:hAnsi="Times New Roman"/>
          <w:iCs/>
          <w:sz w:val="28"/>
          <w:szCs w:val="28"/>
          <w:lang w:val="kk"/>
        </w:rPr>
      </w:pPr>
      <w:r w:rsidRPr="00FE4547">
        <w:rPr>
          <w:rFonts w:ascii="Times New Roman" w:hAnsi="Times New Roman"/>
          <w:iCs/>
          <w:sz w:val="28"/>
          <w:szCs w:val="28"/>
          <w:lang w:val="kk"/>
        </w:rPr>
        <w:t>ҚБДО кезінде ленватиниб қабылдаған пациенттерде бауыр тарапынан неғұрлым жиі кездесетін жағымсыз реакциялар қандағы аланинаминотрансфераза (АЛТ), аспартатаминотрансфераза (АСТ) және билирубин деңгейінің жоғарылауын қамтыды. Бауыр жеткіліксіздігі және жедел гепатит туралы (&lt;1%) ленватиниб қабылдаған, ҚБДО бар пациенттерде хабарланды. Бауыр жеткіліксіздігі жағдайлары, әдетте, бауырдың үдемелі метастаздық зақымдануы бар пациенттерде тіркелді.</w:t>
      </w:r>
    </w:p>
    <w:p w14:paraId="6A506568" w14:textId="77777777" w:rsidR="00FE4547" w:rsidRPr="000E2634" w:rsidRDefault="0019324C" w:rsidP="00FE4547">
      <w:pPr>
        <w:spacing w:after="0" w:line="240" w:lineRule="auto"/>
        <w:jc w:val="both"/>
        <w:rPr>
          <w:rFonts w:ascii="Times New Roman" w:hAnsi="Times New Roman"/>
          <w:iCs/>
          <w:sz w:val="28"/>
          <w:szCs w:val="28"/>
          <w:lang w:val="kk"/>
        </w:rPr>
      </w:pPr>
      <w:r w:rsidRPr="00FE4547">
        <w:rPr>
          <w:rFonts w:ascii="Times New Roman" w:hAnsi="Times New Roman"/>
          <w:iCs/>
          <w:sz w:val="28"/>
          <w:szCs w:val="28"/>
          <w:lang w:val="kk"/>
        </w:rPr>
        <w:t>REFLECT зерттеуінде ленватиниб қабылдаған, ГЦО бар пациенттерде бауыр энцефалопатиясы мен бауыр жеткіліксіздігін (өлімге әкелетін реакцияларды қоса) қоса алғанда, бауыр тарапынан болатын жағымсыз реакциялар сорафениб қабылдаған пациенттермен салыстырғанда жоғары жиілікпен тіркелді. Бауырдың ауыр жеткіліксіздігі және/немесе бауырдың бастапқы деңгейде неғұрлым айқын ісігі бар пациенттерде бауыр энцефалопатиясы мен бауыр жеткіліксіздігінің даму қаупі неғұрлым жоғары болды. Бауыр энцефалопатиясы 75 және одан үлкен жастағы пациенттерде де жиірек кездеседі. Бауыр жеткіліксіздігі жағдайларының жартысына жуығы және бауыр энцефалопатиясы жағдайларының үштен бірі үдемелі ауруы бар пациенттерде тіркелген.</w:t>
      </w:r>
    </w:p>
    <w:p w14:paraId="294F3740" w14:textId="77777777" w:rsidR="00FE4547" w:rsidRPr="000E2634" w:rsidRDefault="0019324C" w:rsidP="00FE4547">
      <w:pPr>
        <w:spacing w:after="0" w:line="240" w:lineRule="auto"/>
        <w:jc w:val="both"/>
        <w:rPr>
          <w:rFonts w:ascii="Times New Roman" w:hAnsi="Times New Roman"/>
          <w:iCs/>
          <w:sz w:val="28"/>
          <w:szCs w:val="28"/>
          <w:lang w:val="kk"/>
        </w:rPr>
      </w:pPr>
      <w:r w:rsidRPr="00FE4547">
        <w:rPr>
          <w:rFonts w:ascii="Times New Roman" w:hAnsi="Times New Roman"/>
          <w:iCs/>
          <w:sz w:val="28"/>
          <w:szCs w:val="28"/>
          <w:lang w:val="kk"/>
        </w:rPr>
        <w:t>Бауырдың орташа жеткіліксіздігі бар (Чайлд Пью бойынша В класы) ГЦО бар пациенттер туралы деректер өте шектеулі және қазіргі уақытта бауырдың ауыр жеткіліксіздігі бар ГЦО бар пациенттер (Чайлд Пью бойынша С класы) туралы қолжетімді деректер жоқ. Ленватиниб негізінен бауырда метаболизм жолымен шығарылатындықтан, бауырдың орташа және ауыр жеткіліксіздігі бар пациенттерде экспозициясының жоғарылайтыны күтіледі.</w:t>
      </w:r>
    </w:p>
    <w:p w14:paraId="5F075E60" w14:textId="77777777" w:rsidR="00FE4547" w:rsidRPr="000E2634" w:rsidRDefault="0019324C" w:rsidP="00FE4547">
      <w:pPr>
        <w:spacing w:after="0" w:line="240" w:lineRule="auto"/>
        <w:jc w:val="both"/>
        <w:rPr>
          <w:rFonts w:ascii="Times New Roman" w:hAnsi="Times New Roman"/>
          <w:iCs/>
          <w:sz w:val="28"/>
          <w:szCs w:val="28"/>
          <w:lang w:val="kk"/>
        </w:rPr>
      </w:pPr>
      <w:r w:rsidRPr="00FE4547">
        <w:rPr>
          <w:rFonts w:ascii="Times New Roman" w:hAnsi="Times New Roman"/>
          <w:iCs/>
          <w:sz w:val="28"/>
          <w:szCs w:val="28"/>
          <w:lang w:val="kk"/>
        </w:rPr>
        <w:t>Эндометрий обыры кезінде ленватиниб пен пембролизумаб қабылдаған пациенттерде бауыр тарапынан неғұрлым жиі кездесетін жағымсыз реакциялар аланинаминотрансфераза (АЛТ) және аспартатаминотрансфераза (АСТ) белсенділігінің жоғарылауын қамтыды. Бауыр жеткіліксіздігі және гепатит туралы (&lt;1%) ленватиниб және пембролизумаб қабылдаған, эндометрий обыры бар пациенттерде хабарланды.</w:t>
      </w:r>
    </w:p>
    <w:p w14:paraId="38BC77B2" w14:textId="77777777" w:rsidR="00FE4547" w:rsidRPr="000E2634" w:rsidRDefault="0019324C" w:rsidP="00FE4547">
      <w:pPr>
        <w:spacing w:after="0" w:line="240" w:lineRule="auto"/>
        <w:jc w:val="both"/>
        <w:rPr>
          <w:rFonts w:ascii="Times New Roman" w:hAnsi="Times New Roman"/>
          <w:iCs/>
          <w:sz w:val="28"/>
          <w:szCs w:val="28"/>
          <w:lang w:val="kk"/>
        </w:rPr>
      </w:pPr>
      <w:r w:rsidRPr="00FE4547">
        <w:rPr>
          <w:rFonts w:ascii="Times New Roman" w:hAnsi="Times New Roman"/>
          <w:iCs/>
          <w:sz w:val="28"/>
          <w:szCs w:val="28"/>
          <w:lang w:val="kk"/>
        </w:rPr>
        <w:t>Бауырдың жеңіл және орташа жеткіліксіздігі бар пациенттерде жалпы қауіпсіздікті мұқият мониторингілеу ұсынылады. Емдеуді бастамас бұрын бауырдың функциялық сынамаларын бақылау керек, содан кейін алғашқы 2 айда әр 2 апта сайын, содан кейін емдеу кезінде ай сайын. ГЦО бар пациенттерді бауыр энцефалопатиясын қоса, бауыр функциясының төмендеуіне бақылау керек. Гепатоуыттылық жағдайында дозаны тоқтату, түзету немесе қабылдауды тоқтату қажет болуы мүмкін.</w:t>
      </w:r>
    </w:p>
    <w:p w14:paraId="3148B3F1" w14:textId="77777777" w:rsidR="00FE4547" w:rsidRPr="000E2634" w:rsidRDefault="0019324C" w:rsidP="00FE4547">
      <w:pPr>
        <w:spacing w:after="0" w:line="240" w:lineRule="auto"/>
        <w:jc w:val="both"/>
        <w:rPr>
          <w:rFonts w:ascii="Times New Roman" w:hAnsi="Times New Roman"/>
          <w:i/>
          <w:sz w:val="28"/>
          <w:szCs w:val="28"/>
          <w:lang w:val="kk"/>
        </w:rPr>
      </w:pPr>
      <w:r w:rsidRPr="00FE4547">
        <w:rPr>
          <w:rFonts w:ascii="Times New Roman" w:hAnsi="Times New Roman"/>
          <w:i/>
          <w:sz w:val="28"/>
          <w:szCs w:val="28"/>
          <w:lang w:val="kk"/>
        </w:rPr>
        <w:t>Бүйрек жеткіліксіздігі және бұзылулар</w:t>
      </w:r>
    </w:p>
    <w:p w14:paraId="4D2BFAF1" w14:textId="77777777" w:rsidR="00FE4547" w:rsidRPr="000E2634" w:rsidRDefault="0019324C" w:rsidP="00FE4547">
      <w:pPr>
        <w:spacing w:after="0" w:line="240" w:lineRule="auto"/>
        <w:jc w:val="both"/>
        <w:rPr>
          <w:rFonts w:ascii="Times New Roman" w:hAnsi="Times New Roman"/>
          <w:iCs/>
          <w:sz w:val="28"/>
          <w:szCs w:val="28"/>
          <w:lang w:val="kk"/>
        </w:rPr>
      </w:pPr>
      <w:r w:rsidRPr="00FE4547">
        <w:rPr>
          <w:rFonts w:ascii="Times New Roman" w:hAnsi="Times New Roman"/>
          <w:iCs/>
          <w:sz w:val="28"/>
          <w:szCs w:val="28"/>
          <w:lang w:val="kk"/>
        </w:rPr>
        <w:lastRenderedPageBreak/>
        <w:t>Ленватиниб қабылдаған</w:t>
      </w:r>
      <w:bookmarkStart w:id="1" w:name="_Hlk139040174"/>
      <w:bookmarkEnd w:id="1"/>
      <w:r w:rsidR="00BB235E">
        <w:rPr>
          <w:rFonts w:ascii="Times New Roman" w:hAnsi="Times New Roman"/>
          <w:iCs/>
          <w:sz w:val="28"/>
          <w:szCs w:val="28"/>
          <w:lang w:val="kk-KZ"/>
        </w:rPr>
        <w:t xml:space="preserve"> </w:t>
      </w:r>
      <w:r w:rsidRPr="00FE4547">
        <w:rPr>
          <w:rFonts w:ascii="Times New Roman" w:hAnsi="Times New Roman"/>
          <w:iCs/>
          <w:sz w:val="28"/>
          <w:szCs w:val="28"/>
          <w:lang w:val="kk"/>
        </w:rPr>
        <w:t>пациенттерде бүйрек жеткіліксіздігі және бүйрек функциясының бұзылуы туралы хабарланды. Анықталған негізгі қауіп факторы асқазан-ішек уыттылығына байланысты дегидратация және/немесе гиповолемия болды. Бүйрек жеткіліксіздігінің немесе бүйрек функциясының бұзылу қаупін азайту үшін асқазан-ішек уыттылығын белсенді түрде бақылау керек. Дозаны тоқтату, түзету немесе қабылдауды тоқтату қажет болуы мүмкін.</w:t>
      </w:r>
    </w:p>
    <w:p w14:paraId="2B46D9F3" w14:textId="77777777" w:rsidR="00FE4547" w:rsidRPr="000E2634" w:rsidRDefault="0019324C" w:rsidP="00FE4547">
      <w:pPr>
        <w:spacing w:after="0" w:line="240" w:lineRule="auto"/>
        <w:jc w:val="both"/>
        <w:rPr>
          <w:rFonts w:ascii="Times New Roman" w:hAnsi="Times New Roman"/>
          <w:iCs/>
          <w:sz w:val="28"/>
          <w:szCs w:val="28"/>
          <w:lang w:val="kk"/>
        </w:rPr>
      </w:pPr>
      <w:r w:rsidRPr="00FE4547">
        <w:rPr>
          <w:rFonts w:ascii="Times New Roman" w:hAnsi="Times New Roman"/>
          <w:iCs/>
          <w:sz w:val="28"/>
          <w:szCs w:val="28"/>
          <w:lang w:val="kk"/>
        </w:rPr>
        <w:t>Егер пациенттерде бүйректің ауыр жеткіліксіздігі болса, ленватинибтің бастапқы дозасын түзету керек.</w:t>
      </w:r>
    </w:p>
    <w:p w14:paraId="5824166B" w14:textId="77777777" w:rsidR="00FE4547" w:rsidRPr="000E2634" w:rsidRDefault="0019324C" w:rsidP="00FE4547">
      <w:pPr>
        <w:spacing w:after="0" w:line="240" w:lineRule="auto"/>
        <w:jc w:val="both"/>
        <w:rPr>
          <w:rFonts w:ascii="Times New Roman" w:hAnsi="Times New Roman"/>
          <w:i/>
          <w:sz w:val="28"/>
          <w:szCs w:val="28"/>
          <w:lang w:val="kk"/>
        </w:rPr>
      </w:pPr>
      <w:r w:rsidRPr="00FE4547">
        <w:rPr>
          <w:rFonts w:ascii="Times New Roman" w:hAnsi="Times New Roman"/>
          <w:i/>
          <w:sz w:val="28"/>
          <w:szCs w:val="28"/>
          <w:lang w:val="kk"/>
        </w:rPr>
        <w:t>Диарея</w:t>
      </w:r>
    </w:p>
    <w:p w14:paraId="7B7CEA39" w14:textId="77777777" w:rsidR="00FE4547" w:rsidRPr="000E2634" w:rsidRDefault="0019324C" w:rsidP="00FE4547">
      <w:pPr>
        <w:spacing w:after="0" w:line="240" w:lineRule="auto"/>
        <w:jc w:val="both"/>
        <w:rPr>
          <w:rFonts w:ascii="Times New Roman" w:hAnsi="Times New Roman"/>
          <w:iCs/>
          <w:sz w:val="28"/>
          <w:szCs w:val="28"/>
          <w:lang w:val="kk"/>
        </w:rPr>
      </w:pPr>
      <w:r w:rsidRPr="00FE4547">
        <w:rPr>
          <w:rFonts w:ascii="Times New Roman" w:hAnsi="Times New Roman"/>
          <w:iCs/>
          <w:sz w:val="28"/>
          <w:szCs w:val="28"/>
          <w:lang w:val="kk"/>
        </w:rPr>
        <w:t>Ленватиниб қабылдаған пациенттерде, әдетте емдеу курсының басында туындайтын диарея туралы жиі хабарланды. Сусызданудың алдын алу үшін диареяны дәрі-дәрмекпен емдеуді дереу бастау қажет. Ленватинибті қабылдауды дәрі-дәрмекпен емдеуге қарамастан 4-дәрежелі диарея сақталған жағдайда тоқтату керек.</w:t>
      </w:r>
    </w:p>
    <w:p w14:paraId="0232875E" w14:textId="77777777" w:rsidR="00FE4547" w:rsidRPr="000E2634" w:rsidRDefault="0019324C" w:rsidP="00FE4547">
      <w:pPr>
        <w:spacing w:after="0" w:line="240" w:lineRule="auto"/>
        <w:jc w:val="both"/>
        <w:rPr>
          <w:rFonts w:ascii="Times New Roman" w:hAnsi="Times New Roman"/>
          <w:i/>
          <w:sz w:val="28"/>
          <w:szCs w:val="28"/>
          <w:lang w:val="kk"/>
        </w:rPr>
      </w:pPr>
      <w:r w:rsidRPr="00FE4547">
        <w:rPr>
          <w:rFonts w:ascii="Times New Roman" w:hAnsi="Times New Roman"/>
          <w:i/>
          <w:sz w:val="28"/>
          <w:szCs w:val="28"/>
          <w:lang w:val="kk"/>
        </w:rPr>
        <w:t>Жүрек дисфункциясы</w:t>
      </w:r>
    </w:p>
    <w:p w14:paraId="677FE1F6" w14:textId="77777777" w:rsidR="00FE4547" w:rsidRPr="000E2634" w:rsidRDefault="0019324C" w:rsidP="00FE4547">
      <w:pPr>
        <w:spacing w:after="0" w:line="240" w:lineRule="auto"/>
        <w:jc w:val="both"/>
        <w:rPr>
          <w:rFonts w:ascii="Times New Roman" w:hAnsi="Times New Roman"/>
          <w:iCs/>
          <w:sz w:val="28"/>
          <w:szCs w:val="28"/>
          <w:lang w:val="kk"/>
        </w:rPr>
      </w:pPr>
      <w:r w:rsidRPr="00FE4547">
        <w:rPr>
          <w:rFonts w:ascii="Times New Roman" w:hAnsi="Times New Roman"/>
          <w:iCs/>
          <w:sz w:val="28"/>
          <w:szCs w:val="28"/>
          <w:lang w:val="kk"/>
        </w:rPr>
        <w:t>Ленватиниб қабылдаған пациенттер жүрек жеткіліксіздігі (&lt;1%) және солжақ қарыншаның лықсыту фракциясының төмендегені туралы хабарланды. Пациенттер клиникалық симптомдарға немесе жүрек декомпенсациясының белгілеріне қатысты бақылауда болуы керек, себебі дозаны тоқтату, түзету немесе препаратты тоқтату қажет болуы мүмкін.</w:t>
      </w:r>
    </w:p>
    <w:p w14:paraId="300C78C8" w14:textId="77777777" w:rsidR="00FE4547" w:rsidRPr="000E2634" w:rsidRDefault="0019324C" w:rsidP="00FE4547">
      <w:pPr>
        <w:spacing w:after="0" w:line="240" w:lineRule="auto"/>
        <w:jc w:val="both"/>
        <w:rPr>
          <w:rFonts w:ascii="Times New Roman" w:hAnsi="Times New Roman"/>
          <w:i/>
          <w:sz w:val="28"/>
          <w:szCs w:val="28"/>
          <w:lang w:val="kk"/>
        </w:rPr>
      </w:pPr>
      <w:r w:rsidRPr="00FE4547">
        <w:rPr>
          <w:rFonts w:ascii="Times New Roman" w:hAnsi="Times New Roman"/>
          <w:i/>
          <w:sz w:val="28"/>
          <w:szCs w:val="28"/>
          <w:lang w:val="kk"/>
        </w:rPr>
        <w:t>Қайтымды артқы энцефалопатия синдромы (PRES)/ қайтымды артқы лейкоэнцефалопатия синдромы (RPLS)</w:t>
      </w:r>
    </w:p>
    <w:p w14:paraId="6982560A" w14:textId="77777777" w:rsidR="00FE4547" w:rsidRPr="000E2634" w:rsidRDefault="0019324C" w:rsidP="00FE4547">
      <w:pPr>
        <w:spacing w:after="0" w:line="240" w:lineRule="auto"/>
        <w:jc w:val="both"/>
        <w:rPr>
          <w:rFonts w:ascii="Times New Roman" w:hAnsi="Times New Roman"/>
          <w:iCs/>
          <w:sz w:val="28"/>
          <w:szCs w:val="28"/>
          <w:lang w:val="kk"/>
        </w:rPr>
      </w:pPr>
      <w:r w:rsidRPr="00FE4547">
        <w:rPr>
          <w:rFonts w:ascii="Times New Roman" w:hAnsi="Times New Roman"/>
          <w:iCs/>
          <w:sz w:val="28"/>
          <w:szCs w:val="28"/>
          <w:lang w:val="kk"/>
        </w:rPr>
        <w:t>Ленватиниб қабылдаған пациенттерде қайтымды артқы энцефалопатия синдромы (PRES), сондай-ақ қайтымды артқы лейкоэнцефалопатия синдромы (RPLS) ретінде белгілі (&lt;1%) жағдайлар туралы хабарланды. PRES — бұл бас ауыруымен, құрысулармен, әлсіздікпен, сананың шатасуымен, психикалық функцияның өзгеруімен, соқырлықпен және басқа көру немесе неврологиялық бұзылулармен көрінуі мүмкін неврологиялық бұзылыс. Жеңілден ауыр дәрежеге дейінгі гипертония болуы мүмкін. PRES диагнозын растау үшін магнитті-резонанстық томография қажет. Артериялық қысымды бақылау үшін тиісті шараларды қабылдау керек. PRES белгілері немесе симптомдары бар пациенттерде дозаны тоқтату, түзету немесе препаратты қабылдауды тоқтату қажет болуы мүмкін.</w:t>
      </w:r>
    </w:p>
    <w:p w14:paraId="482B9F1D" w14:textId="77777777" w:rsidR="00FE4547" w:rsidRPr="000E2634" w:rsidRDefault="0019324C" w:rsidP="00FE4547">
      <w:pPr>
        <w:spacing w:after="0" w:line="240" w:lineRule="auto"/>
        <w:jc w:val="both"/>
        <w:rPr>
          <w:rFonts w:ascii="Times New Roman" w:hAnsi="Times New Roman"/>
          <w:i/>
          <w:sz w:val="28"/>
          <w:szCs w:val="28"/>
          <w:lang w:val="kk"/>
        </w:rPr>
      </w:pPr>
      <w:r w:rsidRPr="00FE4547">
        <w:rPr>
          <w:rFonts w:ascii="Times New Roman" w:hAnsi="Times New Roman"/>
          <w:i/>
          <w:sz w:val="28"/>
          <w:szCs w:val="28"/>
          <w:lang w:val="kk"/>
        </w:rPr>
        <w:t>Артериялық тромбоэмболиялар</w:t>
      </w:r>
    </w:p>
    <w:p w14:paraId="4C840170" w14:textId="77777777" w:rsidR="00FE4547" w:rsidRPr="000E2634" w:rsidRDefault="0019324C" w:rsidP="00FE4547">
      <w:pPr>
        <w:spacing w:after="0" w:line="240" w:lineRule="auto"/>
        <w:jc w:val="both"/>
        <w:rPr>
          <w:rFonts w:ascii="Times New Roman" w:hAnsi="Times New Roman"/>
          <w:iCs/>
          <w:sz w:val="28"/>
          <w:szCs w:val="28"/>
          <w:lang w:val="kk"/>
        </w:rPr>
      </w:pPr>
      <w:r w:rsidRPr="00FE4547">
        <w:rPr>
          <w:rFonts w:ascii="Times New Roman" w:hAnsi="Times New Roman"/>
          <w:iCs/>
          <w:sz w:val="28"/>
          <w:szCs w:val="28"/>
          <w:lang w:val="kk"/>
        </w:rPr>
        <w:t>Ленватиниб қабылдаған пациенттер артериялық тромбоэмболиялар (ми қанайналымының бұзылуы, транзиторлық ишемиялық шабуыл және миокард инфарктісі) туралы хабарланды. Ленватиниб алдыңғы 6 айда артериялық тромбоэмболияны өткерген пациенттерде зерттелмеген, сондықтан оны осы адамдар тобында сақтықпен қолдану керек. Емдеу туралы шешім әрбір жеке пациент үшін пайда/қауіп арақатынасын бағалау негізінде қабылдануы керек. Ленватинибті қабылдауды артериялық тромбоз туындағаннан кейін тоқтату керек.</w:t>
      </w:r>
    </w:p>
    <w:p w14:paraId="7F3800B9" w14:textId="77777777" w:rsidR="00FE4547" w:rsidRPr="000E2634" w:rsidRDefault="0019324C" w:rsidP="00FE4547">
      <w:pPr>
        <w:spacing w:after="0" w:line="240" w:lineRule="auto"/>
        <w:jc w:val="both"/>
        <w:rPr>
          <w:rFonts w:ascii="Times New Roman" w:hAnsi="Times New Roman"/>
          <w:i/>
          <w:sz w:val="28"/>
          <w:szCs w:val="28"/>
          <w:lang w:val="kk"/>
        </w:rPr>
      </w:pPr>
      <w:r w:rsidRPr="00FE4547">
        <w:rPr>
          <w:rFonts w:ascii="Times New Roman" w:hAnsi="Times New Roman"/>
          <w:i/>
          <w:sz w:val="28"/>
          <w:szCs w:val="28"/>
          <w:lang w:val="kk"/>
        </w:rPr>
        <w:lastRenderedPageBreak/>
        <w:t>Репродукциялық жастағы әйелдер</w:t>
      </w:r>
    </w:p>
    <w:p w14:paraId="2280ADA6" w14:textId="77777777" w:rsidR="00FE4547" w:rsidRPr="000E2634" w:rsidRDefault="0019324C" w:rsidP="00FE4547">
      <w:pPr>
        <w:spacing w:after="0" w:line="240" w:lineRule="auto"/>
        <w:jc w:val="both"/>
        <w:rPr>
          <w:rFonts w:ascii="Times New Roman" w:hAnsi="Times New Roman"/>
          <w:iCs/>
          <w:sz w:val="28"/>
          <w:szCs w:val="28"/>
          <w:lang w:val="kk"/>
        </w:rPr>
      </w:pPr>
      <w:r w:rsidRPr="00FE4547">
        <w:rPr>
          <w:rFonts w:ascii="Times New Roman" w:hAnsi="Times New Roman"/>
          <w:iCs/>
          <w:sz w:val="28"/>
          <w:szCs w:val="28"/>
          <w:lang w:val="kk"/>
        </w:rPr>
        <w:t>Репродукциялық жастағы әйелдер ленватинибті қабылдағанда және емдеуді тоқтатқаннан кейін бір ай ішінде аса тиімді контрацепция әдістерін қолдануы керек. Қазіргі уақытта ленватиниб пероральді контрацептивтермен біріктірілген кезде тромбоэмболиялық асқынулар қаупін арттыратын-арттырмайтыны белгісіз.</w:t>
      </w:r>
    </w:p>
    <w:p w14:paraId="3D927745" w14:textId="77777777" w:rsidR="00FE4547" w:rsidRPr="000E2634" w:rsidRDefault="0019324C" w:rsidP="00FE4547">
      <w:pPr>
        <w:spacing w:after="0" w:line="240" w:lineRule="auto"/>
        <w:jc w:val="both"/>
        <w:rPr>
          <w:rFonts w:ascii="Times New Roman" w:hAnsi="Times New Roman"/>
          <w:i/>
          <w:sz w:val="28"/>
          <w:szCs w:val="28"/>
          <w:lang w:val="kk"/>
        </w:rPr>
      </w:pPr>
      <w:r w:rsidRPr="00FE4547">
        <w:rPr>
          <w:rFonts w:ascii="Times New Roman" w:hAnsi="Times New Roman"/>
          <w:i/>
          <w:sz w:val="28"/>
          <w:szCs w:val="28"/>
          <w:lang w:val="kk"/>
        </w:rPr>
        <w:t>Қан кету</w:t>
      </w:r>
    </w:p>
    <w:p w14:paraId="36F67439" w14:textId="77777777" w:rsidR="00FE4547" w:rsidRPr="000E2634" w:rsidRDefault="0019324C" w:rsidP="00FE4547">
      <w:pPr>
        <w:spacing w:after="0" w:line="240" w:lineRule="auto"/>
        <w:jc w:val="both"/>
        <w:rPr>
          <w:rFonts w:ascii="Times New Roman" w:hAnsi="Times New Roman"/>
          <w:iCs/>
          <w:sz w:val="28"/>
          <w:szCs w:val="28"/>
          <w:lang w:val="kk"/>
        </w:rPr>
      </w:pPr>
      <w:r w:rsidRPr="00FE4547">
        <w:rPr>
          <w:rFonts w:ascii="Times New Roman" w:hAnsi="Times New Roman"/>
          <w:iCs/>
          <w:sz w:val="28"/>
          <w:szCs w:val="28"/>
          <w:lang w:val="kk"/>
        </w:rPr>
        <w:t>Өлімге әкелетін геморрагиялық оқиғаларды қоса, ісікпен байланысты ауыр қан кетулер клиникалық зерттеулер барысында туындады және тіркеуден кейінгі кезеңде тіркелді. Тіркеуден кейінгі бақылауда қалқаншабездің анаплазиялық карциномасы бар (ҚБАК) пациенттерде ҚБДО немесе ісіктердің басқа типтері барлармен қарағанда күретамырларға ауыр және өлімге әкелетін қан құйылулар жиірек байқалды. Ленватинибпен емнен кейін ісіктің бүрісуімен/некрозымен байланысты ауыр қан кетудің ықтимал қаупіне байланысты ірі қантамырлар (мысалы, күретамырлардың) ісіктерінің инвазиялану/инфильтрациялану дәрежесін ескеру қажет. Қан кетудің кейбір жағдайлары ісіктің кішіреюінен және жыланкөздердің пайда болуынан екінші қайтара туындады, мысалы, кеңірдек-өңеш жыланкөздері. Миында метастаздары бар немесе оларсыз кейбір пациенттерде өлімге әкелетін бассүйекішілік қан құйылу жағдайлары туралы хабарланды. Сондай-ақ, мидан басқа жерлерден қан кеткені туралы хабарланған (мысалы, өңештен, іш аймағынан, өкпеден). ГЦО бар пациентте бауыр ісігіне қан құйылудың өлімге әкелетін бір жағдайы туралы хабарланды.</w:t>
      </w:r>
    </w:p>
    <w:p w14:paraId="27D5869A" w14:textId="77777777" w:rsidR="00FE4547" w:rsidRPr="000E2634" w:rsidRDefault="0019324C" w:rsidP="00FE4547">
      <w:pPr>
        <w:spacing w:after="0" w:line="240" w:lineRule="auto"/>
        <w:jc w:val="both"/>
        <w:rPr>
          <w:rFonts w:ascii="Times New Roman" w:hAnsi="Times New Roman"/>
          <w:iCs/>
          <w:sz w:val="28"/>
          <w:szCs w:val="28"/>
          <w:lang w:val="kk"/>
        </w:rPr>
      </w:pPr>
      <w:r w:rsidRPr="00FE4547">
        <w:rPr>
          <w:rFonts w:ascii="Times New Roman" w:hAnsi="Times New Roman"/>
          <w:iCs/>
          <w:sz w:val="28"/>
          <w:szCs w:val="28"/>
          <w:lang w:val="kk"/>
        </w:rPr>
        <w:t>Бауыр циррозы бар пациенттерде өңештің варикозды кеңейген веналарына скрининг жасау және кейінгі емдеу ленватинибпен емдеуді бастамас бұрын медициналық көмек стандарттарына сәйкес жүргізілуі керек.</w:t>
      </w:r>
    </w:p>
    <w:p w14:paraId="459977E5" w14:textId="77777777" w:rsidR="00FE4547" w:rsidRPr="000E2634" w:rsidRDefault="0019324C" w:rsidP="00FE4547">
      <w:pPr>
        <w:spacing w:after="0" w:line="240" w:lineRule="auto"/>
        <w:jc w:val="both"/>
        <w:rPr>
          <w:rFonts w:ascii="Times New Roman" w:hAnsi="Times New Roman"/>
          <w:iCs/>
          <w:sz w:val="28"/>
          <w:szCs w:val="28"/>
          <w:lang w:val="kk"/>
        </w:rPr>
      </w:pPr>
      <w:r w:rsidRPr="00FE4547">
        <w:rPr>
          <w:rFonts w:ascii="Times New Roman" w:hAnsi="Times New Roman"/>
          <w:iCs/>
          <w:sz w:val="28"/>
          <w:szCs w:val="28"/>
          <w:lang w:val="kk"/>
        </w:rPr>
        <w:t>Қан кету жағдайында дозаны тоқтату, түзету немесе қабылдауды тоқтату қажет болуы мүмкін.</w:t>
      </w:r>
    </w:p>
    <w:p w14:paraId="2B995DA4" w14:textId="77777777" w:rsidR="00FE4547" w:rsidRPr="000E2634" w:rsidRDefault="0019324C" w:rsidP="00FE4547">
      <w:pPr>
        <w:spacing w:after="0" w:line="240" w:lineRule="auto"/>
        <w:jc w:val="both"/>
        <w:rPr>
          <w:rFonts w:ascii="Times New Roman" w:hAnsi="Times New Roman"/>
          <w:i/>
          <w:sz w:val="28"/>
          <w:szCs w:val="28"/>
          <w:lang w:val="kk"/>
        </w:rPr>
      </w:pPr>
      <w:r w:rsidRPr="00FE4547">
        <w:rPr>
          <w:rFonts w:ascii="Times New Roman" w:hAnsi="Times New Roman"/>
          <w:i/>
          <w:sz w:val="28"/>
          <w:szCs w:val="28"/>
          <w:lang w:val="kk"/>
        </w:rPr>
        <w:t>Асқазан-ішек жолының тесілуі және жыланкөздердің пайда болуы</w:t>
      </w:r>
    </w:p>
    <w:p w14:paraId="35AA2110" w14:textId="77777777" w:rsidR="00FE4547" w:rsidRPr="000E2634" w:rsidRDefault="0019324C" w:rsidP="00FE4547">
      <w:pPr>
        <w:spacing w:after="0" w:line="240" w:lineRule="auto"/>
        <w:jc w:val="both"/>
        <w:rPr>
          <w:rFonts w:ascii="Times New Roman" w:hAnsi="Times New Roman"/>
          <w:iCs/>
          <w:sz w:val="28"/>
          <w:szCs w:val="28"/>
          <w:lang w:val="kk"/>
        </w:rPr>
      </w:pPr>
      <w:r w:rsidRPr="00FE4547">
        <w:rPr>
          <w:rFonts w:ascii="Times New Roman" w:hAnsi="Times New Roman"/>
          <w:iCs/>
          <w:sz w:val="28"/>
          <w:szCs w:val="28"/>
          <w:lang w:val="kk"/>
        </w:rPr>
        <w:t>Ленватиниб қабылдаған пациенттерде асқазан-ішектің тесілуі немесе жыланкөздер туралы хабарланды. Көптеген жағдайларда асқазан-ішек жолының тесілуі мен жыланкөздер алдындағы операция немесе сәулелік ем сияқты қауіп факторлары бар пациенттерде туындады. Асқазан-ішек жолының тесілуі немесе жыланкөздер жағдайында дозаны тоқтату, түзету немесе қабылдауды тоқтату қажет болуы мүмкін.</w:t>
      </w:r>
    </w:p>
    <w:p w14:paraId="5AC33D66" w14:textId="77777777" w:rsidR="00FE4547" w:rsidRPr="000E2634" w:rsidRDefault="0019324C" w:rsidP="00FE4547">
      <w:pPr>
        <w:spacing w:after="0" w:line="240" w:lineRule="auto"/>
        <w:jc w:val="both"/>
        <w:rPr>
          <w:rFonts w:ascii="Times New Roman" w:hAnsi="Times New Roman"/>
          <w:i/>
          <w:sz w:val="28"/>
          <w:szCs w:val="28"/>
          <w:lang w:val="kk"/>
        </w:rPr>
      </w:pPr>
      <w:r w:rsidRPr="00FE4547">
        <w:rPr>
          <w:rFonts w:ascii="Times New Roman" w:hAnsi="Times New Roman"/>
          <w:i/>
          <w:sz w:val="28"/>
          <w:szCs w:val="28"/>
          <w:lang w:val="kk"/>
        </w:rPr>
        <w:t xml:space="preserve">АІЖ байланысты емес жыланкөз </w:t>
      </w:r>
    </w:p>
    <w:p w14:paraId="0F17630D" w14:textId="77777777" w:rsidR="00FE4547" w:rsidRPr="000E2634" w:rsidRDefault="0019324C" w:rsidP="00FE4547">
      <w:pPr>
        <w:spacing w:after="0" w:line="240" w:lineRule="auto"/>
        <w:jc w:val="both"/>
        <w:rPr>
          <w:rFonts w:ascii="Times New Roman" w:hAnsi="Times New Roman"/>
          <w:iCs/>
          <w:sz w:val="28"/>
          <w:szCs w:val="28"/>
          <w:lang w:val="kk"/>
        </w:rPr>
      </w:pPr>
      <w:r w:rsidRPr="00FE4547">
        <w:rPr>
          <w:rFonts w:ascii="Times New Roman" w:hAnsi="Times New Roman"/>
          <w:iCs/>
          <w:sz w:val="28"/>
          <w:szCs w:val="28"/>
          <w:lang w:val="kk"/>
        </w:rPr>
        <w:t xml:space="preserve">Ленватинибпен емдегенде пациенттерде жыланкөздердің даму қаупі жоғары болуы мүмкін. Асқазаннан немесе ішектен басқа дененің басқа аймақтарына шығатын жыланкөздердің пайда болу немесе арту жағдайлары клиникалық зерттеулерде және тіркеуден кейінгі кезеңде байқалды (мысалы, кеңірдек аймағында, кеңірдек-өңеш, өңеш, тері жыланкөздері, әйелдің жыныстық жолдарының жыланкөздері). Бұдан басқа, бронх-плевралық жыланкөздің айқын белгілері бар және онсыз пневмоторакс </w:t>
      </w:r>
      <w:r w:rsidRPr="00FE4547">
        <w:rPr>
          <w:rFonts w:ascii="Times New Roman" w:hAnsi="Times New Roman"/>
          <w:iCs/>
          <w:sz w:val="28"/>
          <w:szCs w:val="28"/>
          <w:lang w:val="kk"/>
        </w:rPr>
        <w:lastRenderedPageBreak/>
        <w:t>туралы хабарланды. Жыланкөздер мен пневмоторакс туралы кейбір хабарламалар ісіктің қайтуымен немесе некрозымен байланысты болды. Қауіп факторлары алдындағы операция және сәулелік ем болуы мүмкін. Өкпедегі метастаздар пневмоторакс қаупін арттыруы мүмкін. Ленватинибті жағдайдың нашарлауын болдырмау үшін жыланкөздері бар пациенттерге тағайындауға болмайды, ал өңеші немесе кеңірдек-бронх жолы зақымданған және 4-дәрежелі жыланкөздері бар пациенттерде ленватинибті қабылдауды біржола тоқтату керек. Басқа құбылыстарды емдегенде дозаны тоқату немесе төмендету қолданылғаны туралы шектеулі ақпарат бар, бірақ кейбір жағдайларда нашарлау байқалды және сақ болу керек. Ленватиниб сол кластағы басқа препараттар сияқты жарақаттардың жазылу процесіне теріс әсер етуі мүмкін.</w:t>
      </w:r>
    </w:p>
    <w:p w14:paraId="0F3F99E8" w14:textId="77777777" w:rsidR="00FE4547" w:rsidRPr="000E2634" w:rsidRDefault="0019324C" w:rsidP="00FE4547">
      <w:pPr>
        <w:spacing w:after="0" w:line="240" w:lineRule="auto"/>
        <w:jc w:val="both"/>
        <w:rPr>
          <w:rFonts w:ascii="Times New Roman" w:hAnsi="Times New Roman"/>
          <w:i/>
          <w:sz w:val="28"/>
          <w:szCs w:val="28"/>
          <w:lang w:val="kk"/>
        </w:rPr>
      </w:pPr>
      <w:r w:rsidRPr="00FE4547">
        <w:rPr>
          <w:rFonts w:ascii="Times New Roman" w:hAnsi="Times New Roman"/>
          <w:i/>
          <w:sz w:val="28"/>
          <w:szCs w:val="28"/>
          <w:lang w:val="kk"/>
        </w:rPr>
        <w:t>QT аралығының ұзаруы</w:t>
      </w:r>
    </w:p>
    <w:p w14:paraId="160004E4" w14:textId="77777777" w:rsidR="00FE4547" w:rsidRPr="000E2634" w:rsidRDefault="0019324C" w:rsidP="00FE4547">
      <w:pPr>
        <w:spacing w:after="0" w:line="240" w:lineRule="auto"/>
        <w:jc w:val="both"/>
        <w:rPr>
          <w:rFonts w:ascii="Times New Roman" w:hAnsi="Times New Roman"/>
          <w:iCs/>
          <w:sz w:val="28"/>
          <w:szCs w:val="28"/>
          <w:lang w:val="kk"/>
        </w:rPr>
      </w:pPr>
      <w:r w:rsidRPr="00FE4547">
        <w:rPr>
          <w:rFonts w:ascii="Times New Roman" w:hAnsi="Times New Roman"/>
          <w:iCs/>
          <w:sz w:val="28"/>
          <w:szCs w:val="28"/>
          <w:lang w:val="kk"/>
        </w:rPr>
        <w:t>Ленватиниб қабылдаған пациенттерде плацебо қабылдаған пациенттерге қарағанда QT/QTc аралығының ұзару жиілігі жоғарырақ екендігі хабарланды. Электрокардиограммаларды барлық пациенттерді емдеу кезінде бастапқы деңгейде және мезгіл-мезгіл бақылау керек, әсіресе QT синдромының туа біткен ұзарған аралығы бар, жүректің іркілістік жеткіліксіздігі, брадиаритмиясы, сонымен қатар Ia және III кластағы аритмияға қарсы препараттарды қоса, QT аралығын ұзартатын дәрілік заттарды қабылдайтын пациенттерге назар аудару керек. Ленватинибті қолдануды &gt; 500 мс QT аралығының ұзаруы дамыған жағдайда тоқтату керек. Ленватинибті қабылдауды QTc аралығының ұзаруы &lt;480 мс немесе бастапқы деңгейге дейін қайтқан кезде төмендетілген дозада қайта бастау керек.</w:t>
      </w:r>
    </w:p>
    <w:p w14:paraId="19C86DBB" w14:textId="77777777" w:rsidR="00FE4547" w:rsidRPr="000E2634" w:rsidRDefault="0019324C" w:rsidP="00FE4547">
      <w:pPr>
        <w:spacing w:after="0" w:line="240" w:lineRule="auto"/>
        <w:jc w:val="both"/>
        <w:rPr>
          <w:rFonts w:ascii="Times New Roman" w:hAnsi="Times New Roman"/>
          <w:iCs/>
          <w:sz w:val="28"/>
          <w:szCs w:val="28"/>
          <w:lang w:val="kk"/>
        </w:rPr>
      </w:pPr>
      <w:r w:rsidRPr="00FE4547">
        <w:rPr>
          <w:rFonts w:ascii="Times New Roman" w:hAnsi="Times New Roman"/>
          <w:iCs/>
          <w:sz w:val="28"/>
          <w:szCs w:val="28"/>
          <w:lang w:val="kk"/>
        </w:rPr>
        <w:t>Гипокалиемия, гипокальциемия немесе гипомагниемия сияқты электролиттік бұзылулар QT аралығының ұзару қаупін арттырады; сондықтан емдеуді бастамас бұрын барлық пациенттерде электролиттік бұзылуларды бақылау және жою қажет. Емдеу кезінде электролиттерді (магний, калий және кальций) мезгіл-мезгіл бақылау керек. Қандағы кальций деңгейін айына кемінде бір рет бақылау керек, ал қажет болған жағдайда кальцийдің орнын ленватинибпен емдеген кезде толтыру керек. Ленватинибті қабылдауды ағымның ауырлығына, ЭКГ өзгерістерінің болуына және гипокальциемияның тұрақтылығына байланысты тоқтату немесе қажет болған жағдайда дозаны түзету керек.</w:t>
      </w:r>
    </w:p>
    <w:p w14:paraId="39265CAD" w14:textId="77777777" w:rsidR="00FE4547" w:rsidRPr="000E2634" w:rsidRDefault="0019324C" w:rsidP="00FE4547">
      <w:pPr>
        <w:spacing w:after="0" w:line="240" w:lineRule="auto"/>
        <w:jc w:val="both"/>
        <w:rPr>
          <w:rFonts w:ascii="Times New Roman" w:hAnsi="Times New Roman"/>
          <w:i/>
          <w:sz w:val="28"/>
          <w:szCs w:val="28"/>
          <w:lang w:val="kk"/>
        </w:rPr>
      </w:pPr>
      <w:r w:rsidRPr="00FE4547">
        <w:rPr>
          <w:rFonts w:ascii="Times New Roman" w:hAnsi="Times New Roman"/>
          <w:i/>
          <w:sz w:val="28"/>
          <w:szCs w:val="28"/>
          <w:lang w:val="kk"/>
        </w:rPr>
        <w:t>Тирео</w:t>
      </w:r>
      <w:r w:rsidRPr="000A5202">
        <w:rPr>
          <w:rFonts w:ascii="Times New Roman" w:hAnsi="Times New Roman"/>
          <w:i/>
          <w:sz w:val="28"/>
          <w:szCs w:val="28"/>
          <w:lang w:val="kk"/>
        </w:rPr>
        <w:t>троп</w:t>
      </w:r>
      <w:r w:rsidR="00611B1B" w:rsidRPr="000A5202">
        <w:rPr>
          <w:rFonts w:ascii="Times New Roman" w:hAnsi="Times New Roman"/>
          <w:i/>
          <w:sz w:val="28"/>
          <w:szCs w:val="28"/>
          <w:lang w:val="kk-KZ"/>
        </w:rPr>
        <w:t>ты</w:t>
      </w:r>
      <w:r w:rsidRPr="00FE4547">
        <w:rPr>
          <w:rFonts w:ascii="Times New Roman" w:hAnsi="Times New Roman"/>
          <w:i/>
          <w:sz w:val="28"/>
          <w:szCs w:val="28"/>
          <w:lang w:val="kk"/>
        </w:rPr>
        <w:t xml:space="preserve"> гормонды басудың бұзылуы/қалқаншабез дисфункциясы</w:t>
      </w:r>
    </w:p>
    <w:p w14:paraId="0FBE261A" w14:textId="77777777" w:rsidR="00FE4547" w:rsidRPr="000E2634" w:rsidRDefault="0019324C" w:rsidP="00FE4547">
      <w:pPr>
        <w:spacing w:after="0" w:line="240" w:lineRule="auto"/>
        <w:jc w:val="both"/>
        <w:rPr>
          <w:rFonts w:ascii="Times New Roman" w:hAnsi="Times New Roman"/>
          <w:iCs/>
          <w:sz w:val="28"/>
          <w:szCs w:val="28"/>
          <w:lang w:val="kk"/>
        </w:rPr>
      </w:pPr>
      <w:r w:rsidRPr="00FE4547">
        <w:rPr>
          <w:rFonts w:ascii="Times New Roman" w:hAnsi="Times New Roman"/>
          <w:iCs/>
          <w:sz w:val="28"/>
          <w:szCs w:val="28"/>
          <w:lang w:val="kk"/>
        </w:rPr>
        <w:t>Ленватиниб қабылдаған пациенттерде гипотиреоз туралы хабарланды. Ленватинибпен емдеуді бастамас бұрын және емдеу бойы қалқаншабездің функциясын мезгіл-мезгіл бақылау керек. Гипотиреозды эутиреоидтық жағдайды демеу үшін стандартты медициналық практикаға сәйкес емдеу керек.</w:t>
      </w:r>
    </w:p>
    <w:p w14:paraId="0CC87157" w14:textId="77777777" w:rsidR="00FE4547" w:rsidRPr="000E2634" w:rsidRDefault="0019324C" w:rsidP="00FE4547">
      <w:pPr>
        <w:spacing w:after="0" w:line="240" w:lineRule="auto"/>
        <w:jc w:val="both"/>
        <w:rPr>
          <w:rFonts w:ascii="Times New Roman" w:hAnsi="Times New Roman"/>
          <w:iCs/>
          <w:sz w:val="28"/>
          <w:szCs w:val="28"/>
          <w:lang w:val="kk"/>
        </w:rPr>
      </w:pPr>
      <w:r w:rsidRPr="00FE4547">
        <w:rPr>
          <w:rFonts w:ascii="Times New Roman" w:hAnsi="Times New Roman"/>
          <w:iCs/>
          <w:sz w:val="28"/>
          <w:szCs w:val="28"/>
          <w:lang w:val="kk"/>
        </w:rPr>
        <w:t>Ленватиниб қалқаншабездің экзогендік супрессиясын бұзады. Тирео</w:t>
      </w:r>
      <w:r w:rsidRPr="000A5202">
        <w:rPr>
          <w:rFonts w:ascii="Times New Roman" w:hAnsi="Times New Roman"/>
          <w:iCs/>
          <w:sz w:val="28"/>
          <w:szCs w:val="28"/>
          <w:lang w:val="kk"/>
        </w:rPr>
        <w:t>троп</w:t>
      </w:r>
      <w:r w:rsidR="00611B1B" w:rsidRPr="000A5202">
        <w:rPr>
          <w:rFonts w:ascii="Times New Roman" w:hAnsi="Times New Roman"/>
          <w:iCs/>
          <w:sz w:val="28"/>
          <w:szCs w:val="28"/>
          <w:lang w:val="kk-KZ"/>
        </w:rPr>
        <w:t>т</w:t>
      </w:r>
      <w:r w:rsidR="00611B1B" w:rsidRPr="005E3F20">
        <w:rPr>
          <w:rFonts w:ascii="Times New Roman" w:hAnsi="Times New Roman"/>
          <w:iCs/>
          <w:sz w:val="28"/>
          <w:szCs w:val="28"/>
          <w:lang w:val="kk-KZ"/>
        </w:rPr>
        <w:t>ы</w:t>
      </w:r>
      <w:r w:rsidRPr="00FE4547">
        <w:rPr>
          <w:rFonts w:ascii="Times New Roman" w:hAnsi="Times New Roman"/>
          <w:iCs/>
          <w:sz w:val="28"/>
          <w:szCs w:val="28"/>
          <w:lang w:val="kk"/>
        </w:rPr>
        <w:t xml:space="preserve"> гормонның (ТТГ) деңгейін үнемі бақылап отыру керек, ал пациенттің емдік </w:t>
      </w:r>
      <w:r w:rsidRPr="00FE4547">
        <w:rPr>
          <w:rFonts w:ascii="Times New Roman" w:hAnsi="Times New Roman"/>
          <w:iCs/>
          <w:sz w:val="28"/>
          <w:szCs w:val="28"/>
          <w:lang w:val="kk"/>
        </w:rPr>
        <w:lastRenderedPageBreak/>
        <w:t>мақсатына сәйкес ТТГ тиісті деңгейіне қол жеткізу үшін қалқаншабез гормондарын енгізуді түзету керек.</w:t>
      </w:r>
    </w:p>
    <w:p w14:paraId="00B0CB6F" w14:textId="77777777" w:rsidR="00FE4547" w:rsidRPr="000E2634" w:rsidRDefault="0019324C" w:rsidP="00FE4547">
      <w:pPr>
        <w:spacing w:after="0" w:line="240" w:lineRule="auto"/>
        <w:jc w:val="both"/>
        <w:rPr>
          <w:rFonts w:ascii="Times New Roman" w:hAnsi="Times New Roman"/>
          <w:i/>
          <w:sz w:val="28"/>
          <w:szCs w:val="28"/>
          <w:lang w:val="kk"/>
        </w:rPr>
      </w:pPr>
      <w:r w:rsidRPr="00FE4547">
        <w:rPr>
          <w:rFonts w:ascii="Times New Roman" w:hAnsi="Times New Roman"/>
          <w:i/>
          <w:sz w:val="28"/>
          <w:szCs w:val="28"/>
          <w:lang w:val="kk"/>
        </w:rPr>
        <w:t>Жарақаттар жазылуының асқынулары</w:t>
      </w:r>
    </w:p>
    <w:p w14:paraId="197916FA" w14:textId="77777777" w:rsidR="00FE4547" w:rsidRPr="000E2634" w:rsidRDefault="0019324C" w:rsidP="00FE4547">
      <w:pPr>
        <w:spacing w:after="0" w:line="240" w:lineRule="auto"/>
        <w:jc w:val="both"/>
        <w:rPr>
          <w:rFonts w:ascii="Times New Roman" w:hAnsi="Times New Roman"/>
          <w:iCs/>
          <w:sz w:val="28"/>
          <w:szCs w:val="28"/>
          <w:lang w:val="kk"/>
        </w:rPr>
      </w:pPr>
      <w:r w:rsidRPr="00FE4547">
        <w:rPr>
          <w:rFonts w:ascii="Times New Roman" w:hAnsi="Times New Roman"/>
          <w:iCs/>
          <w:sz w:val="28"/>
          <w:szCs w:val="28"/>
          <w:lang w:val="kk"/>
        </w:rPr>
        <w:t>Ленватинибтің жарақаттардың жазылуына әсері туралы ресми зерттеулер жүргізілген жоқ. Ленватиниб қабылдаған пациенттерде жарақаттардың жазылуы бұзылғандығы туралы хабарланды. Ленватинибті ауыр хирургиялық араласым жасау керек пациенттерде уақытша тоқтату туралы мәселені қарастыру керек. Ірі хириругиялық араласымнан кейін ленватинибпен емдеуді қайта бастау мерзіміне қатысты клиникалық тәжірибе шектеулі. Осылайша, ірі хирургиялық араласымнан кейін ленватинибті қабылдауды қайта бастау туралы шешім жарақаттың талапқа сай жазылуын клиникалық бағалауға негізделуі керек.</w:t>
      </w:r>
    </w:p>
    <w:p w14:paraId="55732A65" w14:textId="77777777" w:rsidR="00FE4547" w:rsidRPr="000E2634" w:rsidRDefault="0019324C" w:rsidP="00FE4547">
      <w:pPr>
        <w:spacing w:after="0" w:line="240" w:lineRule="auto"/>
        <w:jc w:val="both"/>
        <w:rPr>
          <w:rFonts w:ascii="Times New Roman" w:hAnsi="Times New Roman"/>
          <w:i/>
          <w:sz w:val="28"/>
          <w:szCs w:val="28"/>
          <w:lang w:val="kk"/>
        </w:rPr>
      </w:pPr>
      <w:r w:rsidRPr="00FE4547">
        <w:rPr>
          <w:rFonts w:ascii="Times New Roman" w:hAnsi="Times New Roman"/>
          <w:i/>
          <w:sz w:val="28"/>
          <w:szCs w:val="28"/>
          <w:lang w:val="kk"/>
        </w:rPr>
        <w:t>Жақсүйек остеонекрозы (ЖОН)</w:t>
      </w:r>
    </w:p>
    <w:p w14:paraId="3E2E4529" w14:textId="77777777" w:rsidR="00FE4547" w:rsidRPr="000E2634" w:rsidRDefault="0019324C" w:rsidP="00FE4547">
      <w:pPr>
        <w:spacing w:after="0" w:line="240" w:lineRule="auto"/>
        <w:jc w:val="both"/>
        <w:rPr>
          <w:rFonts w:ascii="Times New Roman" w:hAnsi="Times New Roman"/>
          <w:iCs/>
          <w:sz w:val="28"/>
          <w:szCs w:val="28"/>
          <w:lang w:val="kk"/>
        </w:rPr>
      </w:pPr>
      <w:r w:rsidRPr="00FE4547">
        <w:rPr>
          <w:rFonts w:ascii="Times New Roman" w:hAnsi="Times New Roman"/>
          <w:iCs/>
          <w:sz w:val="28"/>
          <w:szCs w:val="28"/>
          <w:lang w:val="kk"/>
        </w:rPr>
        <w:t>Ленватиниб қабылдаған пациенттерде жақсүйек остеонекрозының жағдайлары туралы хабарланды. Сүйектің антирезорбциялық емімен және/немесе ангиогенездің басқа тежегіштерімен, яғни бевацизумабпен, тирозинкиназа тежегіштерімен, mTOR тежегіштерімен алдындағы немесе қатарлас ем қабылдаған пациенттерде кейбір жағдайлар туралы хабарланды. Сондықтан ленватинибті антирезорбциялық еммен және/немесе ангиогенездің басқа тежегіштерімен бір мезгілде немесе жүйелі қолданғанда сақ болу керек.</w:t>
      </w:r>
    </w:p>
    <w:p w14:paraId="10201D99" w14:textId="77777777" w:rsidR="00FE4547" w:rsidRPr="000E2634" w:rsidRDefault="0019324C" w:rsidP="00FE4547">
      <w:pPr>
        <w:spacing w:after="0" w:line="240" w:lineRule="auto"/>
        <w:jc w:val="both"/>
        <w:rPr>
          <w:rFonts w:ascii="Times New Roman" w:hAnsi="Times New Roman"/>
          <w:iCs/>
          <w:sz w:val="28"/>
          <w:szCs w:val="28"/>
          <w:lang w:val="kk"/>
        </w:rPr>
      </w:pPr>
      <w:r w:rsidRPr="00FE4547">
        <w:rPr>
          <w:rFonts w:ascii="Times New Roman" w:hAnsi="Times New Roman"/>
          <w:iCs/>
          <w:sz w:val="28"/>
          <w:szCs w:val="28"/>
          <w:lang w:val="kk"/>
        </w:rPr>
        <w:t>Инвазиялық стоматологиялық емшаралар анықталған қауіп факторы болып табылады. Ленватинибпен емдеуді бастамас бұрын стоматологиялық тексеру және тиісті профилактикалық стоматологиялық көмек көрсету мүмкіндігін қарастырған жөн. Вена ішіне бисфосфонаттарды бұрын қабылдаған немесе қабылдайтын пациенттерде мүмкіндігінше инвазиялық стоматологиялық емшаралардан аулақ болу керек.</w:t>
      </w:r>
    </w:p>
    <w:p w14:paraId="3B1C390B" w14:textId="77777777" w:rsidR="00FE4547" w:rsidRPr="000E2634" w:rsidRDefault="0019324C" w:rsidP="00FE4547">
      <w:pPr>
        <w:spacing w:after="0" w:line="240" w:lineRule="auto"/>
        <w:jc w:val="both"/>
        <w:rPr>
          <w:rFonts w:ascii="Times New Roman" w:hAnsi="Times New Roman"/>
          <w:i/>
          <w:sz w:val="28"/>
          <w:szCs w:val="28"/>
          <w:lang w:val="kk"/>
        </w:rPr>
      </w:pPr>
      <w:r w:rsidRPr="00FE4547">
        <w:rPr>
          <w:rFonts w:ascii="Times New Roman" w:hAnsi="Times New Roman"/>
          <w:i/>
          <w:sz w:val="28"/>
          <w:szCs w:val="28"/>
          <w:lang w:val="kk"/>
        </w:rPr>
        <w:t>Халықтың ерекше топтары</w:t>
      </w:r>
    </w:p>
    <w:p w14:paraId="44C53942" w14:textId="77777777" w:rsidR="00FE4547" w:rsidRPr="000E2634" w:rsidRDefault="0019324C" w:rsidP="00FE4547">
      <w:pPr>
        <w:spacing w:after="0" w:line="240" w:lineRule="auto"/>
        <w:jc w:val="both"/>
        <w:rPr>
          <w:rFonts w:ascii="Times New Roman" w:hAnsi="Times New Roman"/>
          <w:iCs/>
          <w:sz w:val="28"/>
          <w:szCs w:val="28"/>
          <w:lang w:val="kk"/>
        </w:rPr>
      </w:pPr>
      <w:r w:rsidRPr="005E3F20">
        <w:rPr>
          <w:rFonts w:ascii="Times New Roman" w:hAnsi="Times New Roman"/>
          <w:iCs/>
          <w:sz w:val="28"/>
          <w:szCs w:val="28"/>
          <w:lang w:val="kk"/>
        </w:rPr>
        <w:t>Еуроп</w:t>
      </w:r>
      <w:r w:rsidR="00611B1B" w:rsidRPr="005E3F20">
        <w:rPr>
          <w:rFonts w:ascii="Times New Roman" w:hAnsi="Times New Roman"/>
          <w:iCs/>
          <w:sz w:val="28"/>
          <w:szCs w:val="28"/>
          <w:lang w:val="kk-KZ"/>
        </w:rPr>
        <w:t>алық</w:t>
      </w:r>
      <w:r w:rsidRPr="00FE4547">
        <w:rPr>
          <w:rFonts w:ascii="Times New Roman" w:hAnsi="Times New Roman"/>
          <w:iCs/>
          <w:sz w:val="28"/>
          <w:szCs w:val="28"/>
          <w:lang w:val="kk"/>
        </w:rPr>
        <w:t xml:space="preserve"> немесе азиялық нәсілден басқа этн</w:t>
      </w:r>
      <w:r w:rsidR="00611B1B">
        <w:rPr>
          <w:rFonts w:ascii="Times New Roman" w:hAnsi="Times New Roman"/>
          <w:iCs/>
          <w:sz w:val="28"/>
          <w:szCs w:val="28"/>
          <w:lang w:val="kk-KZ"/>
        </w:rPr>
        <w:t>остық</w:t>
      </w:r>
      <w:r w:rsidRPr="00FE4547">
        <w:rPr>
          <w:rFonts w:ascii="Times New Roman" w:hAnsi="Times New Roman"/>
          <w:iCs/>
          <w:sz w:val="28"/>
          <w:szCs w:val="28"/>
          <w:lang w:val="kk"/>
        </w:rPr>
        <w:t xml:space="preserve"> пациенттердің, сондай-ақ ≥75 жастағы пациенттердің деректері шектеулі. Ленватинибті азиялықтар мен егде жастағы пациенттерде ленватиниб жағымдылығының төмендегенін ескере отырып, пациенттердің осы топтарында сақтықпен қолдану керек.</w:t>
      </w:r>
    </w:p>
    <w:p w14:paraId="5D325FC8" w14:textId="77777777" w:rsidR="00FE4547" w:rsidRPr="000E2634" w:rsidRDefault="0019324C" w:rsidP="00FE4547">
      <w:pPr>
        <w:spacing w:after="0" w:line="240" w:lineRule="auto"/>
        <w:jc w:val="both"/>
        <w:rPr>
          <w:rFonts w:ascii="Times New Roman" w:hAnsi="Times New Roman"/>
          <w:iCs/>
          <w:sz w:val="28"/>
          <w:szCs w:val="28"/>
          <w:lang w:val="kk"/>
        </w:rPr>
      </w:pPr>
      <w:r w:rsidRPr="00FE4547">
        <w:rPr>
          <w:rFonts w:ascii="Times New Roman" w:hAnsi="Times New Roman"/>
          <w:iCs/>
          <w:sz w:val="28"/>
          <w:szCs w:val="28"/>
          <w:lang w:val="kk"/>
        </w:rPr>
        <w:t>Сорафенибтен немесе ісікке қарсы басқа препараттардан кейін ленватинибті қолдану туралы деректер жоқ және емдеу курстары арасында талапқа сай шайылу кезеңі болмаса, аддитивті уыттылықтың ықтимал қаупі болуы мүмкін. Клиникалық зерттеулерде ең аз шайылу кезеңі 4 аптаны құрады.</w:t>
      </w:r>
    </w:p>
    <w:p w14:paraId="70916E72" w14:textId="77777777" w:rsidR="00FE4547" w:rsidRPr="000E2634" w:rsidRDefault="0019324C" w:rsidP="00FE4547">
      <w:pPr>
        <w:spacing w:after="0" w:line="240" w:lineRule="auto"/>
        <w:jc w:val="both"/>
        <w:rPr>
          <w:rFonts w:ascii="Times New Roman" w:hAnsi="Times New Roman"/>
          <w:iCs/>
          <w:sz w:val="28"/>
          <w:szCs w:val="28"/>
          <w:lang w:val="kk"/>
        </w:rPr>
      </w:pPr>
      <w:r w:rsidRPr="00FE4547">
        <w:rPr>
          <w:rFonts w:ascii="Times New Roman" w:hAnsi="Times New Roman"/>
          <w:iCs/>
          <w:sz w:val="28"/>
          <w:szCs w:val="28"/>
          <w:lang w:val="kk"/>
        </w:rPr>
        <w:t>ECOG PS (онкологиялық науқастың жалпы жағдайын бағалау шкаласы) ≥ 2 бар пациенттер клиникалық зерттеулерден шығарылды (қалқаншабез обыры бар пациентерді қоспағанда).</w:t>
      </w:r>
    </w:p>
    <w:p w14:paraId="1646EFBF" w14:textId="77777777" w:rsidR="00FE4547" w:rsidRPr="000E2634" w:rsidRDefault="0019324C" w:rsidP="00FE4547">
      <w:pPr>
        <w:spacing w:after="0" w:line="240" w:lineRule="auto"/>
        <w:jc w:val="both"/>
        <w:rPr>
          <w:rFonts w:ascii="Times New Roman" w:hAnsi="Times New Roman"/>
          <w:i/>
          <w:color w:val="000000"/>
          <w:sz w:val="28"/>
          <w:szCs w:val="28"/>
          <w:lang w:val="kk"/>
        </w:rPr>
      </w:pPr>
      <w:r w:rsidRPr="00FE4547">
        <w:rPr>
          <w:rFonts w:ascii="Times New Roman" w:hAnsi="Times New Roman"/>
          <w:i/>
          <w:color w:val="000000"/>
          <w:sz w:val="28"/>
          <w:szCs w:val="28"/>
          <w:lang w:val="kk"/>
        </w:rPr>
        <w:t>Репродукциялық жастағы әйелдер</w:t>
      </w:r>
    </w:p>
    <w:p w14:paraId="3A682E41" w14:textId="77777777" w:rsidR="00FE4547" w:rsidRPr="000E2634" w:rsidRDefault="0019324C" w:rsidP="00FE4547">
      <w:pPr>
        <w:spacing w:after="0" w:line="240" w:lineRule="auto"/>
        <w:jc w:val="both"/>
        <w:rPr>
          <w:rFonts w:ascii="Times New Roman" w:hAnsi="Times New Roman"/>
          <w:iCs/>
          <w:color w:val="000000"/>
          <w:sz w:val="28"/>
          <w:szCs w:val="28"/>
          <w:lang w:val="kk"/>
        </w:rPr>
      </w:pPr>
      <w:r w:rsidRPr="00FE4547">
        <w:rPr>
          <w:rFonts w:ascii="Times New Roman" w:hAnsi="Times New Roman"/>
          <w:iCs/>
          <w:color w:val="000000"/>
          <w:sz w:val="28"/>
          <w:szCs w:val="28"/>
          <w:lang w:val="kk"/>
        </w:rPr>
        <w:t xml:space="preserve">Репродукциялық жастағы әйелдер жүкті болып қалудан сақтану керек және ленватинибпен емделген кезде және емдеу аяқталғаннан кейін кем дегенде </w:t>
      </w:r>
      <w:r w:rsidRPr="00FE4547">
        <w:rPr>
          <w:rFonts w:ascii="Times New Roman" w:hAnsi="Times New Roman"/>
          <w:iCs/>
          <w:color w:val="000000"/>
          <w:sz w:val="28"/>
          <w:szCs w:val="28"/>
          <w:lang w:val="kk"/>
        </w:rPr>
        <w:lastRenderedPageBreak/>
        <w:t>бір ай ішінде аса тиімді контрацепция әдістерін қолдануы керек. Қазіргі уақытта ленватиниб гормондық контрацептивтердің тиімділігін төмендетуі мүмкін-мүмкін еместігі белгісіз, сондықтан пероральді гормондық контрацептивтерді қолданатын әйелдерге бөгеттік әдісті қосу керек.</w:t>
      </w:r>
    </w:p>
    <w:p w14:paraId="49C35279" w14:textId="77777777" w:rsidR="00D43297" w:rsidRPr="000E2634" w:rsidRDefault="0019324C" w:rsidP="00844CE8">
      <w:pPr>
        <w:spacing w:after="0" w:line="240" w:lineRule="auto"/>
        <w:jc w:val="both"/>
        <w:rPr>
          <w:rFonts w:ascii="Times New Roman" w:hAnsi="Times New Roman"/>
          <w:i/>
          <w:sz w:val="28"/>
          <w:szCs w:val="28"/>
          <w:lang w:val="kk"/>
        </w:rPr>
      </w:pPr>
      <w:r w:rsidRPr="00844CE8">
        <w:rPr>
          <w:rFonts w:ascii="Times New Roman" w:hAnsi="Times New Roman"/>
          <w:i/>
          <w:sz w:val="28"/>
          <w:szCs w:val="28"/>
          <w:lang w:val="kk"/>
        </w:rPr>
        <w:t>Жүктілік немесе лактация кезінде</w:t>
      </w:r>
    </w:p>
    <w:p w14:paraId="653FC425" w14:textId="77777777" w:rsidR="00FE4547" w:rsidRPr="000E2634" w:rsidRDefault="0019324C" w:rsidP="00FE4547">
      <w:pPr>
        <w:spacing w:after="0" w:line="240" w:lineRule="auto"/>
        <w:jc w:val="both"/>
        <w:rPr>
          <w:rFonts w:ascii="Times New Roman" w:hAnsi="Times New Roman"/>
          <w:iCs/>
          <w:color w:val="000000"/>
          <w:sz w:val="28"/>
          <w:szCs w:val="28"/>
          <w:lang w:val="kk"/>
        </w:rPr>
      </w:pPr>
      <w:r w:rsidRPr="00FE4547">
        <w:rPr>
          <w:rFonts w:ascii="Times New Roman" w:hAnsi="Times New Roman"/>
          <w:iCs/>
          <w:color w:val="000000"/>
          <w:sz w:val="28"/>
          <w:szCs w:val="28"/>
          <w:lang w:val="kk"/>
        </w:rPr>
        <w:t>Жүкті әйелдердің ленватинибті қолданғаны туралы деректер жоқ. Ленватинибтің клиникаға дейінгі зерттеулерде эмбриоуытты және тератогендік әсері болды.</w:t>
      </w:r>
    </w:p>
    <w:p w14:paraId="5A54B7A0" w14:textId="77777777" w:rsidR="00FE4547" w:rsidRPr="000E2634" w:rsidRDefault="0019324C" w:rsidP="00844CE8">
      <w:pPr>
        <w:spacing w:after="0" w:line="240" w:lineRule="auto"/>
        <w:jc w:val="both"/>
        <w:rPr>
          <w:rFonts w:ascii="Times New Roman" w:hAnsi="Times New Roman"/>
          <w:iCs/>
          <w:color w:val="000000"/>
          <w:sz w:val="28"/>
          <w:szCs w:val="28"/>
          <w:lang w:val="kk"/>
        </w:rPr>
      </w:pPr>
      <w:r w:rsidRPr="006265E5">
        <w:rPr>
          <w:rFonts w:ascii="Times New Roman" w:hAnsi="Times New Roman"/>
          <w:iCs/>
          <w:color w:val="000000"/>
          <w:sz w:val="28"/>
          <w:szCs w:val="28"/>
          <w:lang w:val="kk"/>
        </w:rPr>
        <w:t>Ленватинибті</w:t>
      </w:r>
      <w:r w:rsidR="00F15AF5" w:rsidRPr="006265E5">
        <w:rPr>
          <w:rFonts w:ascii="Times New Roman" w:hAnsi="Times New Roman"/>
          <w:iCs/>
          <w:color w:val="000000"/>
          <w:sz w:val="28"/>
          <w:szCs w:val="28"/>
          <w:lang w:val="kk-KZ"/>
        </w:rPr>
        <w:t>,</w:t>
      </w:r>
      <w:r w:rsidRPr="006265E5">
        <w:rPr>
          <w:rFonts w:ascii="Times New Roman" w:hAnsi="Times New Roman"/>
          <w:iCs/>
          <w:color w:val="000000"/>
          <w:sz w:val="28"/>
          <w:szCs w:val="28"/>
          <w:lang w:val="kk"/>
        </w:rPr>
        <w:t xml:space="preserve"> </w:t>
      </w:r>
      <w:r w:rsidR="00611B1B" w:rsidRPr="006265E5">
        <w:rPr>
          <w:rFonts w:ascii="Times New Roman" w:hAnsi="Times New Roman"/>
          <w:iCs/>
          <w:color w:val="000000"/>
          <w:sz w:val="28"/>
          <w:szCs w:val="28"/>
          <w:lang w:val="kk"/>
        </w:rPr>
        <w:t>ана үшін пайда мен шарана үшін қауіпті мұқият зерттегеннен кейін және тек шұғыл қажеттілік жағдайларын қоспағанда</w:t>
      </w:r>
      <w:r w:rsidR="00A77A2B">
        <w:rPr>
          <w:rFonts w:ascii="Times New Roman" w:hAnsi="Times New Roman"/>
          <w:iCs/>
          <w:color w:val="000000"/>
          <w:sz w:val="28"/>
          <w:szCs w:val="28"/>
          <w:lang w:val="kk-KZ"/>
        </w:rPr>
        <w:t>,</w:t>
      </w:r>
      <w:r w:rsidR="00611B1B" w:rsidRPr="006265E5">
        <w:rPr>
          <w:rFonts w:ascii="Times New Roman" w:hAnsi="Times New Roman"/>
          <w:iCs/>
          <w:color w:val="000000"/>
          <w:sz w:val="28"/>
          <w:szCs w:val="28"/>
          <w:lang w:val="kk"/>
        </w:rPr>
        <w:t xml:space="preserve"> </w:t>
      </w:r>
      <w:r w:rsidRPr="006265E5">
        <w:rPr>
          <w:rFonts w:ascii="Times New Roman" w:hAnsi="Times New Roman"/>
          <w:iCs/>
          <w:color w:val="000000"/>
          <w:sz w:val="28"/>
          <w:szCs w:val="28"/>
          <w:lang w:val="kk"/>
        </w:rPr>
        <w:t>жүктілік кезінде қолдануға болмайды.</w:t>
      </w:r>
    </w:p>
    <w:p w14:paraId="7F155C73" w14:textId="77777777" w:rsidR="00FE4547" w:rsidRPr="000E2634" w:rsidRDefault="0019324C" w:rsidP="00844CE8">
      <w:pPr>
        <w:spacing w:after="0" w:line="240" w:lineRule="auto"/>
        <w:jc w:val="both"/>
        <w:rPr>
          <w:rFonts w:ascii="Times New Roman" w:hAnsi="Times New Roman"/>
          <w:iCs/>
          <w:color w:val="000000"/>
          <w:sz w:val="28"/>
          <w:szCs w:val="28"/>
          <w:lang w:val="kk"/>
        </w:rPr>
      </w:pPr>
      <w:r w:rsidRPr="00FE4547">
        <w:rPr>
          <w:rFonts w:ascii="Times New Roman" w:hAnsi="Times New Roman"/>
          <w:iCs/>
          <w:color w:val="000000"/>
          <w:sz w:val="28"/>
          <w:szCs w:val="28"/>
          <w:lang w:val="kk"/>
        </w:rPr>
        <w:t>Ленватинибтің емшек сүтімен бірге шығатын-шықпайтыны белгісіз. Жаңа туған нәрестелер немесе еметін жастағы балалар үшін қаупін жоққа шығаруға болмайды, демек ленватиниб бала емізгенде қарсы көрсетілімді.</w:t>
      </w:r>
    </w:p>
    <w:p w14:paraId="7188941F" w14:textId="77777777" w:rsidR="00FA4F7C" w:rsidRPr="000E2634" w:rsidRDefault="0019324C" w:rsidP="00844CE8">
      <w:pPr>
        <w:spacing w:after="0" w:line="240" w:lineRule="auto"/>
        <w:jc w:val="both"/>
        <w:rPr>
          <w:rFonts w:ascii="Times New Roman" w:hAnsi="Times New Roman"/>
          <w:i/>
          <w:sz w:val="28"/>
          <w:szCs w:val="28"/>
          <w:lang w:val="kk"/>
        </w:rPr>
      </w:pPr>
      <w:r w:rsidRPr="00844CE8">
        <w:rPr>
          <w:rFonts w:ascii="Times New Roman" w:hAnsi="Times New Roman"/>
          <w:i/>
          <w:sz w:val="28"/>
          <w:szCs w:val="28"/>
          <w:lang w:val="kk"/>
        </w:rPr>
        <w:t>Препараттың көлік құралын немесе қауіптілігі зор механизмдерді басқару қабілетіне әсер ету ерекшеліктері</w:t>
      </w:r>
    </w:p>
    <w:p w14:paraId="1FA75C47" w14:textId="77777777" w:rsidR="007D0E84" w:rsidRPr="000E2634" w:rsidRDefault="0019324C" w:rsidP="00844CE8">
      <w:pPr>
        <w:spacing w:after="0" w:line="240" w:lineRule="auto"/>
        <w:jc w:val="both"/>
        <w:rPr>
          <w:rFonts w:ascii="Times New Roman" w:eastAsia="Times New Roman" w:hAnsi="Times New Roman"/>
          <w:bCs/>
          <w:sz w:val="28"/>
          <w:szCs w:val="28"/>
          <w:lang w:val="kk" w:eastAsia="ru-RU"/>
        </w:rPr>
      </w:pPr>
      <w:r w:rsidRPr="00FE4547">
        <w:rPr>
          <w:rFonts w:ascii="Times New Roman" w:eastAsia="Times New Roman" w:hAnsi="Times New Roman"/>
          <w:bCs/>
          <w:sz w:val="28"/>
          <w:szCs w:val="28"/>
          <w:lang w:val="kk" w:eastAsia="ru-RU"/>
        </w:rPr>
        <w:t>Ленватиниб шаршау және бас айналу сияқты жағымсыз әсерлерге байланысты көлік құралдарын басқару қабілетіне және механизмдермен жұмыс істеуге шамалы әсер етеді. Бұл симптомдар туындайтын пациенттерге көлік құралдарын басқарғанда немесе механизмдермен жұмыс істегенде сақ болу керек.</w:t>
      </w:r>
    </w:p>
    <w:p w14:paraId="728BE2BC" w14:textId="77777777" w:rsidR="00FE4547" w:rsidRPr="000E2634" w:rsidRDefault="00FE4547" w:rsidP="00844CE8">
      <w:pPr>
        <w:spacing w:after="0" w:line="240" w:lineRule="auto"/>
        <w:jc w:val="both"/>
        <w:rPr>
          <w:rFonts w:ascii="Times New Roman" w:eastAsia="Times New Roman" w:hAnsi="Times New Roman"/>
          <w:b/>
          <w:sz w:val="28"/>
          <w:szCs w:val="28"/>
          <w:lang w:val="kk" w:eastAsia="ru-RU"/>
        </w:rPr>
      </w:pPr>
    </w:p>
    <w:p w14:paraId="7B86496B" w14:textId="77777777" w:rsidR="00DB406A" w:rsidRPr="000E2634" w:rsidRDefault="0019324C" w:rsidP="00844CE8">
      <w:pPr>
        <w:spacing w:after="0" w:line="240" w:lineRule="auto"/>
        <w:jc w:val="both"/>
        <w:rPr>
          <w:rFonts w:ascii="Times New Roman" w:eastAsia="Times New Roman" w:hAnsi="Times New Roman"/>
          <w:b/>
          <w:sz w:val="28"/>
          <w:szCs w:val="28"/>
          <w:lang w:val="kk" w:eastAsia="ru-RU"/>
        </w:rPr>
      </w:pPr>
      <w:r w:rsidRPr="00844CE8">
        <w:rPr>
          <w:rFonts w:ascii="Times New Roman" w:eastAsia="Times New Roman" w:hAnsi="Times New Roman"/>
          <w:b/>
          <w:sz w:val="28"/>
          <w:szCs w:val="28"/>
          <w:lang w:val="kk" w:eastAsia="ru-RU"/>
        </w:rPr>
        <w:t xml:space="preserve">Қолдану жөніндегі нұсқаулар  </w:t>
      </w:r>
    </w:p>
    <w:p w14:paraId="69BB8947" w14:textId="77777777" w:rsidR="005C4B12" w:rsidRPr="000E2634" w:rsidRDefault="0019324C" w:rsidP="00844CE8">
      <w:pPr>
        <w:spacing w:after="0" w:line="240" w:lineRule="auto"/>
        <w:jc w:val="both"/>
        <w:rPr>
          <w:rFonts w:ascii="Times New Roman" w:eastAsia="Times New Roman" w:hAnsi="Times New Roman"/>
          <w:b/>
          <w:i/>
          <w:sz w:val="28"/>
          <w:szCs w:val="28"/>
          <w:lang w:val="kk" w:eastAsia="ru-RU"/>
        </w:rPr>
      </w:pPr>
      <w:bookmarkStart w:id="2" w:name="2175220274"/>
      <w:r w:rsidRPr="00844CE8">
        <w:rPr>
          <w:rFonts w:ascii="Times New Roman" w:eastAsia="Times New Roman" w:hAnsi="Times New Roman"/>
          <w:b/>
          <w:i/>
          <w:sz w:val="28"/>
          <w:szCs w:val="28"/>
          <w:lang w:val="kk" w:eastAsia="ru-RU"/>
        </w:rPr>
        <w:t xml:space="preserve">Дозалау режимі </w:t>
      </w:r>
    </w:p>
    <w:p w14:paraId="5A8E48ED" w14:textId="77777777" w:rsidR="00FE4547" w:rsidRPr="000E2634" w:rsidRDefault="0019324C" w:rsidP="00FE4547">
      <w:pPr>
        <w:spacing w:after="0" w:line="240" w:lineRule="auto"/>
        <w:jc w:val="both"/>
        <w:rPr>
          <w:rFonts w:ascii="Times New Roman" w:eastAsia="Times New Roman" w:hAnsi="Times New Roman"/>
          <w:sz w:val="28"/>
          <w:szCs w:val="28"/>
          <w:lang w:val="kk" w:eastAsia="ru-RU"/>
        </w:rPr>
      </w:pPr>
      <w:bookmarkStart w:id="3" w:name="2175220275"/>
      <w:bookmarkEnd w:id="2"/>
      <w:r w:rsidRPr="00FE4547">
        <w:rPr>
          <w:rFonts w:ascii="Times New Roman" w:eastAsia="Times New Roman" w:hAnsi="Times New Roman"/>
          <w:sz w:val="28"/>
          <w:szCs w:val="28"/>
          <w:lang w:val="kk" w:eastAsia="ru-RU"/>
        </w:rPr>
        <w:t>Бидифоа препаратымен емдеу ісікке қарсы ем жүргізу тәжірибесі бар медицина қызметкерінің бақылауымен басталуы және жүргізілуі тиіс.</w:t>
      </w:r>
    </w:p>
    <w:p w14:paraId="1F9087AA" w14:textId="77777777" w:rsidR="00FE4547" w:rsidRPr="000E2634" w:rsidRDefault="0019324C" w:rsidP="00FE4547">
      <w:pPr>
        <w:spacing w:after="0" w:line="240" w:lineRule="auto"/>
        <w:jc w:val="both"/>
        <w:rPr>
          <w:rFonts w:ascii="Times New Roman" w:eastAsia="Times New Roman" w:hAnsi="Times New Roman"/>
          <w:sz w:val="28"/>
          <w:szCs w:val="28"/>
          <w:lang w:val="kk" w:eastAsia="ru-RU"/>
        </w:rPr>
      </w:pPr>
      <w:r w:rsidRPr="00FE4547">
        <w:rPr>
          <w:rFonts w:ascii="Times New Roman" w:eastAsia="Times New Roman" w:hAnsi="Times New Roman"/>
          <w:sz w:val="28"/>
          <w:szCs w:val="28"/>
          <w:lang w:val="kk" w:eastAsia="ru-RU"/>
        </w:rPr>
        <w:t>Жүрек айнуды, құсуды және диареяны дәрі-дәрмекпен оңтайлы емдеу ленватинибпен емдеуді тоқтатқанға дейін немесе дозаны төмендеткенге дейін басталуы керек; асқазан-ішек уыттылығын бүйрек жеткіліксіздігінің немесе бүйрек жеткіліксіздігінің даму қаупін азайту үшін белсенді түрде емдеу керек.</w:t>
      </w:r>
    </w:p>
    <w:p w14:paraId="06B136E3" w14:textId="77777777" w:rsidR="00FE4547" w:rsidRPr="000E2634" w:rsidRDefault="0019324C" w:rsidP="00FE4547">
      <w:pPr>
        <w:spacing w:after="0" w:line="240" w:lineRule="auto"/>
        <w:jc w:val="both"/>
        <w:rPr>
          <w:rFonts w:ascii="Times New Roman" w:eastAsia="Times New Roman" w:hAnsi="Times New Roman"/>
          <w:sz w:val="28"/>
          <w:szCs w:val="28"/>
          <w:lang w:val="kk" w:eastAsia="ru-RU"/>
        </w:rPr>
      </w:pPr>
      <w:r w:rsidRPr="00FE4547">
        <w:rPr>
          <w:rFonts w:ascii="Times New Roman" w:eastAsia="Times New Roman" w:hAnsi="Times New Roman"/>
          <w:sz w:val="28"/>
          <w:szCs w:val="28"/>
          <w:lang w:val="kk" w:eastAsia="ru-RU"/>
        </w:rPr>
        <w:t>Егер пациент дозаны өткізіп алса және оны 12 сағат ішінде қабылдауға мүмкіндік болмаса, онда бұл дозаны өткізіп жіберіп, келесі дозаны әдеттегі белгіленген уақытында қайта бастау керек.</w:t>
      </w:r>
    </w:p>
    <w:p w14:paraId="579369CC" w14:textId="77777777" w:rsidR="00FE4547" w:rsidRPr="000E2634" w:rsidRDefault="0019324C" w:rsidP="00FE4547">
      <w:pPr>
        <w:spacing w:after="0" w:line="240" w:lineRule="auto"/>
        <w:jc w:val="both"/>
        <w:rPr>
          <w:rFonts w:ascii="Times New Roman" w:eastAsia="Times New Roman" w:hAnsi="Times New Roman"/>
          <w:sz w:val="28"/>
          <w:szCs w:val="28"/>
          <w:lang w:val="kk" w:eastAsia="ru-RU"/>
        </w:rPr>
      </w:pPr>
      <w:r w:rsidRPr="00FE4547">
        <w:rPr>
          <w:rFonts w:ascii="Times New Roman" w:eastAsia="Times New Roman" w:hAnsi="Times New Roman"/>
          <w:sz w:val="28"/>
          <w:szCs w:val="28"/>
          <w:lang w:val="kk" w:eastAsia="ru-RU"/>
        </w:rPr>
        <w:t>Емдеуді клиникалық тиімділігі байқалғанға дейін немесе қолайсыз уыттылық көрінісі пайда болғанға дейін жалғастыру керек.</w:t>
      </w:r>
    </w:p>
    <w:p w14:paraId="4D4E8DF3" w14:textId="77777777" w:rsidR="00FE4547" w:rsidRPr="000E2634" w:rsidRDefault="0019324C" w:rsidP="00FE4547">
      <w:pPr>
        <w:spacing w:after="0" w:line="240" w:lineRule="auto"/>
        <w:jc w:val="both"/>
        <w:rPr>
          <w:rFonts w:ascii="Times New Roman" w:eastAsia="Times New Roman" w:hAnsi="Times New Roman"/>
          <w:i/>
          <w:iCs/>
          <w:sz w:val="28"/>
          <w:szCs w:val="28"/>
          <w:lang w:val="kk" w:eastAsia="ru-RU"/>
        </w:rPr>
      </w:pPr>
      <w:r w:rsidRPr="00FE4547">
        <w:rPr>
          <w:rFonts w:ascii="Times New Roman" w:eastAsia="Times New Roman" w:hAnsi="Times New Roman"/>
          <w:i/>
          <w:iCs/>
          <w:sz w:val="28"/>
          <w:szCs w:val="28"/>
          <w:lang w:val="kk" w:eastAsia="ru-RU"/>
        </w:rPr>
        <w:t>Қалқаншабездің дифференциацияланған обыры (ҚБДО)</w:t>
      </w:r>
    </w:p>
    <w:p w14:paraId="59A8911F" w14:textId="77777777" w:rsidR="00FE4547" w:rsidRPr="000E2634" w:rsidRDefault="0019324C" w:rsidP="00FE4547">
      <w:pPr>
        <w:spacing w:after="0" w:line="240" w:lineRule="auto"/>
        <w:jc w:val="both"/>
        <w:rPr>
          <w:rFonts w:ascii="Times New Roman" w:eastAsia="Times New Roman" w:hAnsi="Times New Roman"/>
          <w:sz w:val="28"/>
          <w:szCs w:val="28"/>
          <w:lang w:val="kk" w:eastAsia="ru-RU"/>
        </w:rPr>
      </w:pPr>
      <w:r w:rsidRPr="00FE4547">
        <w:rPr>
          <w:rFonts w:ascii="Times New Roman" w:eastAsia="Times New Roman" w:hAnsi="Times New Roman"/>
          <w:sz w:val="28"/>
          <w:szCs w:val="28"/>
          <w:lang w:val="kk" w:eastAsia="ru-RU"/>
        </w:rPr>
        <w:t>Ленватинибтің ұсынылатын тәуліктік дозасы тәулігіне бір рет 24 мг (10 мг-ден екі капсула және 4 мг-ден бір капсула) құрайды. Тәуліктік дозасы дозаны/уыттылықты басқару жоспарына сәйкес қажет болған жағдайда түзетілуі керек.</w:t>
      </w:r>
    </w:p>
    <w:p w14:paraId="32D4370B" w14:textId="77777777" w:rsidR="00FE4547" w:rsidRPr="000E2634" w:rsidRDefault="0019324C" w:rsidP="00FE4547">
      <w:pPr>
        <w:spacing w:after="0" w:line="240" w:lineRule="auto"/>
        <w:jc w:val="both"/>
        <w:rPr>
          <w:rFonts w:ascii="Times New Roman" w:eastAsia="Times New Roman" w:hAnsi="Times New Roman"/>
          <w:i/>
          <w:iCs/>
          <w:sz w:val="28"/>
          <w:szCs w:val="28"/>
          <w:lang w:val="kk" w:eastAsia="ru-RU"/>
        </w:rPr>
      </w:pPr>
      <w:r w:rsidRPr="00FE4547">
        <w:rPr>
          <w:rFonts w:ascii="Times New Roman" w:eastAsia="Times New Roman" w:hAnsi="Times New Roman"/>
          <w:i/>
          <w:iCs/>
          <w:sz w:val="28"/>
          <w:szCs w:val="28"/>
          <w:lang w:val="kk" w:eastAsia="ru-RU"/>
        </w:rPr>
        <w:t>ҚБДО кезінде дозаны түзету және тоқтату</w:t>
      </w:r>
    </w:p>
    <w:p w14:paraId="1250603D" w14:textId="77777777" w:rsidR="00FE4547" w:rsidRPr="000E2634" w:rsidRDefault="0019324C" w:rsidP="00FE4547">
      <w:pPr>
        <w:spacing w:after="0" w:line="240" w:lineRule="auto"/>
        <w:jc w:val="both"/>
        <w:rPr>
          <w:rFonts w:ascii="Times New Roman" w:eastAsia="Times New Roman" w:hAnsi="Times New Roman"/>
          <w:sz w:val="28"/>
          <w:szCs w:val="28"/>
          <w:lang w:val="kk" w:eastAsia="ru-RU"/>
        </w:rPr>
      </w:pPr>
      <w:r w:rsidRPr="00FE4547">
        <w:rPr>
          <w:rFonts w:ascii="Times New Roman" w:eastAsia="Times New Roman" w:hAnsi="Times New Roman"/>
          <w:sz w:val="28"/>
          <w:szCs w:val="28"/>
          <w:lang w:val="kk" w:eastAsia="ru-RU"/>
        </w:rPr>
        <w:lastRenderedPageBreak/>
        <w:t>Жағымсыз реакцияларды емдегенде дозаны тоқтату, түзету немесе ленватинибпен емдеуді тоқтату қажет болуы мүмкін. Жеңіл және орташа ауырлық дәрежесіндегі жағымсыз реакциялар (мысалы, 1 немесе 2 дәрежелі) оңтайлы емге қарамастан, пациентке жақпаған жағдайларды қоспағанда, әдетте ленватинибті қабылдауды тоқтатуды қажет етпейді. Ауыр (мысалы, 3-дәрежелі) немесе жақпайтын жағымсыз реакциялар ленватинибті қабылдауды реакция 0–1 дәрежеге немесе бастапқы деңгейіне дейін жақсарғанша тоқтата тұруды қажет етеді.</w:t>
      </w:r>
    </w:p>
    <w:p w14:paraId="3088C353" w14:textId="77777777" w:rsidR="00FE4547" w:rsidRPr="000E2634" w:rsidRDefault="0019324C" w:rsidP="00FE4547">
      <w:pPr>
        <w:spacing w:after="0" w:line="240" w:lineRule="auto"/>
        <w:jc w:val="both"/>
        <w:rPr>
          <w:rFonts w:ascii="Times New Roman" w:eastAsia="Times New Roman" w:hAnsi="Times New Roman"/>
          <w:sz w:val="28"/>
          <w:szCs w:val="28"/>
          <w:lang w:val="kk" w:eastAsia="ru-RU"/>
        </w:rPr>
      </w:pPr>
      <w:r w:rsidRPr="00FE4547">
        <w:rPr>
          <w:rFonts w:ascii="Times New Roman" w:eastAsia="Times New Roman" w:hAnsi="Times New Roman"/>
          <w:sz w:val="28"/>
          <w:szCs w:val="28"/>
          <w:lang w:val="kk" w:eastAsia="ru-RU"/>
        </w:rPr>
        <w:t>Ленватинибпен байланысты уыттылық кезінде (3-кестені қараңыз) жағымсыз реакция 0–1 дәрежеге немесе бастапқы деңгейіне дейін төмендегеннен кейін емдеуді 2-кестеге сәйкес ленватинибтің азайтылған дозасынан қайта бастау керек.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3018"/>
        <w:gridCol w:w="3025"/>
      </w:tblGrid>
      <w:tr w:rsidR="001C31E5" w:rsidRPr="00101F85" w14:paraId="454599CC" w14:textId="77777777" w:rsidTr="0008090B">
        <w:tc>
          <w:tcPr>
            <w:tcW w:w="9287" w:type="dxa"/>
            <w:gridSpan w:val="3"/>
            <w:shd w:val="clear" w:color="auto" w:fill="auto"/>
          </w:tcPr>
          <w:p w14:paraId="09BA25B7" w14:textId="77777777" w:rsidR="00FE4547" w:rsidRPr="000E2634" w:rsidRDefault="0019324C" w:rsidP="0008090B">
            <w:pPr>
              <w:spacing w:after="0" w:line="240" w:lineRule="auto"/>
              <w:jc w:val="both"/>
              <w:rPr>
                <w:rFonts w:ascii="Times New Roman" w:eastAsia="Times New Roman" w:hAnsi="Times New Roman"/>
                <w:b/>
                <w:bCs/>
                <w:sz w:val="28"/>
                <w:szCs w:val="28"/>
                <w:lang w:val="kk" w:eastAsia="ru-RU"/>
              </w:rPr>
            </w:pPr>
            <w:r w:rsidRPr="00FE4547">
              <w:rPr>
                <w:rFonts w:ascii="Times New Roman" w:eastAsia="Times New Roman" w:hAnsi="Times New Roman"/>
                <w:b/>
                <w:bCs/>
                <w:sz w:val="28"/>
                <w:szCs w:val="28"/>
                <w:lang w:val="kk" w:eastAsia="ru-RU"/>
              </w:rPr>
              <w:t>2-кесте. ҚБДОа бар пациенттерде ленватинибтің ұсынылатын тәуліктік дозасын өзгерту</w:t>
            </w:r>
          </w:p>
        </w:tc>
      </w:tr>
      <w:tr w:rsidR="001C31E5" w14:paraId="4AB57F42" w14:textId="77777777" w:rsidTr="0008090B">
        <w:tc>
          <w:tcPr>
            <w:tcW w:w="3095" w:type="dxa"/>
            <w:shd w:val="clear" w:color="auto" w:fill="auto"/>
          </w:tcPr>
          <w:p w14:paraId="1A2A096B" w14:textId="77777777" w:rsidR="00FE4547" w:rsidRPr="00FE4547" w:rsidRDefault="0019324C"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val="kk" w:eastAsia="ru-RU"/>
              </w:rPr>
              <w:t>Доза деңгейі</w:t>
            </w:r>
          </w:p>
        </w:tc>
        <w:tc>
          <w:tcPr>
            <w:tcW w:w="3096" w:type="dxa"/>
            <w:shd w:val="clear" w:color="auto" w:fill="auto"/>
          </w:tcPr>
          <w:p w14:paraId="59B80D56" w14:textId="77777777" w:rsidR="00FE4547" w:rsidRPr="00FE4547" w:rsidRDefault="0019324C"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val="kk" w:eastAsia="ru-RU"/>
              </w:rPr>
              <w:t>Күнделікті доза</w:t>
            </w:r>
          </w:p>
        </w:tc>
        <w:tc>
          <w:tcPr>
            <w:tcW w:w="3096" w:type="dxa"/>
            <w:shd w:val="clear" w:color="auto" w:fill="auto"/>
          </w:tcPr>
          <w:p w14:paraId="04E47051" w14:textId="77777777" w:rsidR="00FE4547" w:rsidRPr="00FE4547" w:rsidRDefault="0019324C"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val="kk" w:eastAsia="ru-RU"/>
              </w:rPr>
              <w:t>Капсулалар саны</w:t>
            </w:r>
          </w:p>
        </w:tc>
      </w:tr>
      <w:tr w:rsidR="001C31E5" w14:paraId="7C1892A6" w14:textId="77777777" w:rsidTr="0008090B">
        <w:tc>
          <w:tcPr>
            <w:tcW w:w="3095" w:type="dxa"/>
            <w:shd w:val="clear" w:color="auto" w:fill="auto"/>
          </w:tcPr>
          <w:p w14:paraId="2FDFEAC8"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Ұсынылған күнделікті доза</w:t>
            </w:r>
          </w:p>
        </w:tc>
        <w:tc>
          <w:tcPr>
            <w:tcW w:w="3096" w:type="dxa"/>
            <w:shd w:val="clear" w:color="auto" w:fill="auto"/>
          </w:tcPr>
          <w:p w14:paraId="3C3ED266"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24 мг күн сайын күніне 1 рет</w:t>
            </w:r>
          </w:p>
        </w:tc>
        <w:tc>
          <w:tcPr>
            <w:tcW w:w="3096" w:type="dxa"/>
            <w:shd w:val="clear" w:color="auto" w:fill="auto"/>
          </w:tcPr>
          <w:p w14:paraId="511A616E"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10 мг-ден екі капсула + 4 мг-ден бір капсула</w:t>
            </w:r>
          </w:p>
        </w:tc>
      </w:tr>
      <w:tr w:rsidR="001C31E5" w14:paraId="3E52F453" w14:textId="77777777" w:rsidTr="0008090B">
        <w:tc>
          <w:tcPr>
            <w:tcW w:w="3095" w:type="dxa"/>
            <w:shd w:val="clear" w:color="auto" w:fill="auto"/>
          </w:tcPr>
          <w:p w14:paraId="55BED467"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Дозаны алғаш төмендету</w:t>
            </w:r>
          </w:p>
        </w:tc>
        <w:tc>
          <w:tcPr>
            <w:tcW w:w="3096" w:type="dxa"/>
            <w:shd w:val="clear" w:color="auto" w:fill="auto"/>
          </w:tcPr>
          <w:p w14:paraId="14E7550D"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20 мг күн сайын күніне 1 рет</w:t>
            </w:r>
          </w:p>
        </w:tc>
        <w:tc>
          <w:tcPr>
            <w:tcW w:w="3096" w:type="dxa"/>
            <w:shd w:val="clear" w:color="auto" w:fill="auto"/>
          </w:tcPr>
          <w:p w14:paraId="09B6A134"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10 мг-ден екі капсула</w:t>
            </w:r>
          </w:p>
        </w:tc>
      </w:tr>
      <w:tr w:rsidR="001C31E5" w14:paraId="60E743E7" w14:textId="77777777" w:rsidTr="0008090B">
        <w:tc>
          <w:tcPr>
            <w:tcW w:w="3095" w:type="dxa"/>
            <w:shd w:val="clear" w:color="auto" w:fill="auto"/>
          </w:tcPr>
          <w:p w14:paraId="0F73E2FB"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Дозаны екінші рет төмендету</w:t>
            </w:r>
          </w:p>
        </w:tc>
        <w:tc>
          <w:tcPr>
            <w:tcW w:w="3096" w:type="dxa"/>
            <w:shd w:val="clear" w:color="auto" w:fill="auto"/>
          </w:tcPr>
          <w:p w14:paraId="6BD76DF4"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14 мг күн сайын күніне 1 рет</w:t>
            </w:r>
          </w:p>
        </w:tc>
        <w:tc>
          <w:tcPr>
            <w:tcW w:w="3096" w:type="dxa"/>
            <w:shd w:val="clear" w:color="auto" w:fill="auto"/>
          </w:tcPr>
          <w:p w14:paraId="42A22160"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 xml:space="preserve">10 мг бір капсула + 4 мг бір капсула  </w:t>
            </w:r>
          </w:p>
        </w:tc>
      </w:tr>
      <w:tr w:rsidR="001C31E5" w14:paraId="0525784A" w14:textId="77777777" w:rsidTr="0008090B">
        <w:tc>
          <w:tcPr>
            <w:tcW w:w="3095" w:type="dxa"/>
            <w:shd w:val="clear" w:color="auto" w:fill="auto"/>
          </w:tcPr>
          <w:p w14:paraId="2324E191"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Дозаны үшінші рет төмендету</w:t>
            </w:r>
          </w:p>
        </w:tc>
        <w:tc>
          <w:tcPr>
            <w:tcW w:w="3096" w:type="dxa"/>
            <w:shd w:val="clear" w:color="auto" w:fill="auto"/>
          </w:tcPr>
          <w:p w14:paraId="58EE39B0"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10 мг күн сайын күніне 1 рет</w:t>
            </w:r>
          </w:p>
        </w:tc>
        <w:tc>
          <w:tcPr>
            <w:tcW w:w="3096" w:type="dxa"/>
            <w:shd w:val="clear" w:color="auto" w:fill="auto"/>
          </w:tcPr>
          <w:p w14:paraId="4627EFC0"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 xml:space="preserve">10 мг бір капсула </w:t>
            </w:r>
          </w:p>
        </w:tc>
      </w:tr>
      <w:tr w:rsidR="001C31E5" w14:paraId="34657020" w14:textId="77777777" w:rsidTr="0008090B">
        <w:tc>
          <w:tcPr>
            <w:tcW w:w="9287" w:type="dxa"/>
            <w:gridSpan w:val="3"/>
            <w:shd w:val="clear" w:color="auto" w:fill="auto"/>
          </w:tcPr>
          <w:p w14:paraId="098452B4" w14:textId="77777777" w:rsidR="00FE4547" w:rsidRPr="00FE4547" w:rsidRDefault="0019324C" w:rsidP="0008090B">
            <w:pPr>
              <w:tabs>
                <w:tab w:val="left" w:pos="2364"/>
              </w:tabs>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vertAlign w:val="superscript"/>
                <w:lang w:val="kk" w:eastAsia="ru-RU"/>
              </w:rPr>
              <w:t>а</w:t>
            </w:r>
            <w:r w:rsidRPr="00FE4547">
              <w:rPr>
                <w:rFonts w:ascii="Times New Roman" w:eastAsia="Times New Roman" w:hAnsi="Times New Roman"/>
                <w:sz w:val="28"/>
                <w:szCs w:val="28"/>
                <w:lang w:val="kk" w:eastAsia="ru-RU"/>
              </w:rPr>
              <w:t xml:space="preserve"> Бұдан былай дозаны төмендету әр пациентте бөлек қарастырылуы керек, өйткені 10 мг-ден төмен дозалар туралы шектеулі деректер бар.</w:t>
            </w:r>
          </w:p>
        </w:tc>
      </w:tr>
    </w:tbl>
    <w:p w14:paraId="328B3FF6" w14:textId="77777777" w:rsidR="00FE4547" w:rsidRPr="00FE4547" w:rsidRDefault="0019324C" w:rsidP="00FE4547">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Өмірге қауіп төндірмейтін деп саналатын, зертханалық көрсеткіштерден ауытқуларды қоспағанда, өмірге қауіп төндіретін реакциялар (мысалы, 4-дәрежелі) туындаған жағдайда емдеуді тоқтату керек, бұл жағдайда оларды ауыр реакциялар ретінде емдеу керек (мысалы, 3-дәрежелі).</w:t>
      </w:r>
    </w:p>
    <w:p w14:paraId="23218D05" w14:textId="77777777" w:rsidR="00FE4547" w:rsidRPr="00FE4547" w:rsidRDefault="0019324C" w:rsidP="00FE4547">
      <w:pPr>
        <w:spacing w:after="0" w:line="240" w:lineRule="auto"/>
        <w:jc w:val="both"/>
        <w:rPr>
          <w:rFonts w:ascii="Times New Roman" w:eastAsia="Times New Roman" w:hAnsi="Times New Roman"/>
          <w:i/>
          <w:iCs/>
          <w:sz w:val="28"/>
          <w:szCs w:val="28"/>
          <w:lang w:eastAsia="ru-RU"/>
        </w:rPr>
      </w:pPr>
      <w:r w:rsidRPr="00FE4547">
        <w:rPr>
          <w:rFonts w:ascii="Times New Roman" w:eastAsia="Times New Roman" w:hAnsi="Times New Roman"/>
          <w:i/>
          <w:iCs/>
          <w:sz w:val="28"/>
          <w:szCs w:val="28"/>
          <w:lang w:val="kk" w:eastAsia="ru-RU"/>
        </w:rPr>
        <w:t>Гепатоцеллюлярлық обыр</w:t>
      </w:r>
    </w:p>
    <w:p w14:paraId="592BCBB0" w14:textId="77777777" w:rsidR="00FE4547" w:rsidRPr="000E2634" w:rsidRDefault="0019324C" w:rsidP="00FE4547">
      <w:pPr>
        <w:spacing w:after="0" w:line="240" w:lineRule="auto"/>
        <w:jc w:val="both"/>
        <w:rPr>
          <w:rFonts w:ascii="Times New Roman" w:eastAsia="Times New Roman" w:hAnsi="Times New Roman"/>
          <w:sz w:val="28"/>
          <w:szCs w:val="28"/>
          <w:lang w:val="kk" w:eastAsia="ru-RU"/>
        </w:rPr>
      </w:pPr>
      <w:r w:rsidRPr="00FE4547">
        <w:rPr>
          <w:rFonts w:ascii="Times New Roman" w:eastAsia="Times New Roman" w:hAnsi="Times New Roman"/>
          <w:sz w:val="28"/>
          <w:szCs w:val="28"/>
          <w:lang w:val="kk" w:eastAsia="ru-RU"/>
        </w:rPr>
        <w:t>Ленватинибтің ұсынылатын тәуліктік дозасы дене салмағы ≥ 60 кг пациенттер үшін тәулігіне бір рет 8 мг (4 мг-ден екі капсула) және дене салмағы ≥ 60 кг пациенттер үшін тәулігіне бір рет 12 мг (4 мг-ден үш капсула) құрайды. Дозаны түзету емдеу кезінде дене салмағының өзгеретініне емес, тек байқалатын уыттылыққа негізделген. Тәуліктік дозасы дозаны/уыттылықты басқару жоспарына сәйкес қажет болған жағдайда өзгертілуі керек.</w:t>
      </w:r>
    </w:p>
    <w:p w14:paraId="0031F4BC" w14:textId="77777777" w:rsidR="00FE4547" w:rsidRPr="000E2634" w:rsidRDefault="0019324C" w:rsidP="00FE4547">
      <w:pPr>
        <w:spacing w:after="0" w:line="240" w:lineRule="auto"/>
        <w:jc w:val="both"/>
        <w:rPr>
          <w:rFonts w:ascii="Times New Roman" w:eastAsia="Times New Roman" w:hAnsi="Times New Roman"/>
          <w:i/>
          <w:iCs/>
          <w:sz w:val="28"/>
          <w:szCs w:val="28"/>
          <w:lang w:val="kk" w:eastAsia="ru-RU"/>
        </w:rPr>
      </w:pPr>
      <w:r w:rsidRPr="00FE4547">
        <w:rPr>
          <w:rFonts w:ascii="Times New Roman" w:eastAsia="Times New Roman" w:hAnsi="Times New Roman"/>
          <w:i/>
          <w:iCs/>
          <w:sz w:val="28"/>
          <w:szCs w:val="28"/>
          <w:lang w:val="kk" w:eastAsia="ru-RU"/>
        </w:rPr>
        <w:t>ГЦО кезінде дозаны түзету және емдеуді тоқтату</w:t>
      </w:r>
    </w:p>
    <w:p w14:paraId="178682F4" w14:textId="77777777" w:rsidR="00FE4547" w:rsidRPr="000E2634" w:rsidRDefault="0019324C" w:rsidP="00FE4547">
      <w:pPr>
        <w:spacing w:after="0" w:line="240" w:lineRule="auto"/>
        <w:jc w:val="both"/>
        <w:rPr>
          <w:rFonts w:ascii="Times New Roman" w:eastAsia="Times New Roman" w:hAnsi="Times New Roman"/>
          <w:sz w:val="28"/>
          <w:szCs w:val="28"/>
          <w:lang w:val="kk" w:eastAsia="ru-RU"/>
        </w:rPr>
      </w:pPr>
      <w:r w:rsidRPr="00FE4547">
        <w:rPr>
          <w:rFonts w:ascii="Times New Roman" w:eastAsia="Times New Roman" w:hAnsi="Times New Roman"/>
          <w:sz w:val="28"/>
          <w:szCs w:val="28"/>
          <w:lang w:val="kk" w:eastAsia="ru-RU"/>
        </w:rPr>
        <w:t xml:space="preserve">Кейбір жағымсыз реакцияларды емдегенде дозаны тоқтату, түзету немесе ленватинибпен емдеуді тоқтату қажет болуы мүмкін. Жеңіл және орташа ауырлық дәрежесіндегі жағымсыз реакциялар (мысалы, 1 немесе 2 дәрежелі) емнің тиімділігіне қарамастан, пациентке жақпаған жағдайларды қоспағанда, әдетте ленватинибті қабылдауды тоқтатуды қажет етпейді. </w:t>
      </w:r>
      <w:r w:rsidRPr="00FE4547">
        <w:rPr>
          <w:rFonts w:ascii="Times New Roman" w:eastAsia="Times New Roman" w:hAnsi="Times New Roman"/>
          <w:sz w:val="28"/>
          <w:szCs w:val="28"/>
          <w:lang w:val="kk" w:eastAsia="ru-RU"/>
        </w:rPr>
        <w:lastRenderedPageBreak/>
        <w:t>Ленватинибпен байланысты уыттылық туралы мәліметті 3-кестеден қараңыз. Мониторингі, дозаны түзету және қабылдауды тоқтату туралы толық ақпарат 3-кестеде келтірілген.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2054"/>
        <w:gridCol w:w="2480"/>
        <w:gridCol w:w="2480"/>
      </w:tblGrid>
      <w:tr w:rsidR="001C31E5" w:rsidRPr="00101F85" w14:paraId="0F6EB2E9" w14:textId="77777777" w:rsidTr="0008090B">
        <w:tc>
          <w:tcPr>
            <w:tcW w:w="9287" w:type="dxa"/>
            <w:gridSpan w:val="4"/>
            <w:shd w:val="clear" w:color="auto" w:fill="auto"/>
          </w:tcPr>
          <w:p w14:paraId="1E5A7607" w14:textId="77777777" w:rsidR="00FE4547" w:rsidRPr="000E2634" w:rsidRDefault="0019324C" w:rsidP="0008090B">
            <w:pPr>
              <w:spacing w:after="0" w:line="240" w:lineRule="auto"/>
              <w:jc w:val="both"/>
              <w:rPr>
                <w:rFonts w:ascii="Times New Roman" w:eastAsia="Times New Roman" w:hAnsi="Times New Roman"/>
                <w:b/>
                <w:bCs/>
                <w:sz w:val="28"/>
                <w:szCs w:val="28"/>
                <w:lang w:val="kk" w:eastAsia="ru-RU"/>
              </w:rPr>
            </w:pPr>
            <w:r w:rsidRPr="00FE4547">
              <w:rPr>
                <w:rFonts w:ascii="Times New Roman" w:eastAsia="Times New Roman" w:hAnsi="Times New Roman"/>
                <w:b/>
                <w:bCs/>
                <w:sz w:val="28"/>
                <w:szCs w:val="28"/>
                <w:lang w:val="kk" w:eastAsia="ru-RU"/>
              </w:rPr>
              <w:t>3-кесте. ГЦО бар пациенттерде ленватинибтің ұсынылатын тәуліктік дозасын өзгерту</w:t>
            </w:r>
          </w:p>
        </w:tc>
      </w:tr>
      <w:tr w:rsidR="001C31E5" w14:paraId="66377BA5" w14:textId="77777777" w:rsidTr="0008090B">
        <w:tc>
          <w:tcPr>
            <w:tcW w:w="4133" w:type="dxa"/>
            <w:gridSpan w:val="2"/>
            <w:shd w:val="clear" w:color="auto" w:fill="auto"/>
          </w:tcPr>
          <w:p w14:paraId="24D23B76" w14:textId="77777777" w:rsidR="00FE4547" w:rsidRPr="00FE4547" w:rsidRDefault="0019324C"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val="kk" w:eastAsia="ru-RU"/>
              </w:rPr>
              <w:t>Бастапқы доза</w:t>
            </w:r>
          </w:p>
        </w:tc>
        <w:tc>
          <w:tcPr>
            <w:tcW w:w="2577" w:type="dxa"/>
            <w:shd w:val="clear" w:color="auto" w:fill="auto"/>
          </w:tcPr>
          <w:p w14:paraId="303FD4CA" w14:textId="77777777" w:rsidR="00FE4547" w:rsidRPr="00FE4547" w:rsidRDefault="0019324C"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val="kk" w:eastAsia="ru-RU"/>
              </w:rPr>
              <w:t>Дене салмағы ≥60 кг 12 мг (4 мг үш капсула күніне бір рет пероральді)</w:t>
            </w:r>
          </w:p>
        </w:tc>
        <w:tc>
          <w:tcPr>
            <w:tcW w:w="2577" w:type="dxa"/>
            <w:shd w:val="clear" w:color="auto" w:fill="auto"/>
          </w:tcPr>
          <w:p w14:paraId="1BD328B2" w14:textId="77777777" w:rsidR="00FE4547" w:rsidRPr="00FE4547" w:rsidRDefault="0019324C"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val="kk" w:eastAsia="ru-RU"/>
              </w:rPr>
              <w:t xml:space="preserve">Дене салмағы &lt;60 кг </w:t>
            </w:r>
          </w:p>
          <w:p w14:paraId="0ECCE9F1"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b/>
                <w:bCs/>
                <w:sz w:val="28"/>
                <w:szCs w:val="28"/>
                <w:lang w:val="kk" w:eastAsia="ru-RU"/>
              </w:rPr>
              <w:t>8 мг (4 мг-ден екі капсула күніне бір рет пероральді)</w:t>
            </w:r>
          </w:p>
        </w:tc>
      </w:tr>
      <w:tr w:rsidR="001C31E5" w14:paraId="0A5D692C" w14:textId="77777777" w:rsidTr="0008090B">
        <w:tc>
          <w:tcPr>
            <w:tcW w:w="9287" w:type="dxa"/>
            <w:gridSpan w:val="4"/>
            <w:shd w:val="clear" w:color="auto" w:fill="auto"/>
          </w:tcPr>
          <w:p w14:paraId="798F5283" w14:textId="77777777" w:rsidR="00FE4547" w:rsidRPr="00FE4547" w:rsidRDefault="0019324C"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val="kk" w:eastAsia="ru-RU"/>
              </w:rPr>
              <w:t>2 немесе 3 дәрежелі тұрақты және жақпайтын уыттылық</w:t>
            </w:r>
            <w:r w:rsidRPr="00FE4547">
              <w:rPr>
                <w:rFonts w:ascii="Times New Roman" w:eastAsia="Times New Roman" w:hAnsi="Times New Roman"/>
                <w:b/>
                <w:bCs/>
                <w:sz w:val="28"/>
                <w:szCs w:val="28"/>
                <w:vertAlign w:val="superscript"/>
                <w:lang w:val="kk" w:eastAsia="ru-RU"/>
              </w:rPr>
              <w:t>а</w:t>
            </w:r>
          </w:p>
        </w:tc>
      </w:tr>
      <w:tr w:rsidR="001C31E5" w14:paraId="7A00AE36" w14:textId="77777777" w:rsidTr="0008090B">
        <w:tc>
          <w:tcPr>
            <w:tcW w:w="2101" w:type="dxa"/>
            <w:shd w:val="clear" w:color="auto" w:fill="auto"/>
          </w:tcPr>
          <w:p w14:paraId="3C9880F2" w14:textId="77777777" w:rsidR="00FE4547" w:rsidRPr="00FE4547" w:rsidRDefault="0019324C"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val="kk" w:eastAsia="ru-RU"/>
              </w:rPr>
              <w:t>Жағымсыз реакция</w:t>
            </w:r>
          </w:p>
        </w:tc>
        <w:tc>
          <w:tcPr>
            <w:tcW w:w="2032" w:type="dxa"/>
            <w:shd w:val="clear" w:color="auto" w:fill="auto"/>
          </w:tcPr>
          <w:p w14:paraId="41979416" w14:textId="77777777" w:rsidR="00FE4547" w:rsidRPr="00FE4547" w:rsidRDefault="0019324C"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val="kk" w:eastAsia="ru-RU"/>
              </w:rPr>
              <w:t>Модификация</w:t>
            </w:r>
          </w:p>
        </w:tc>
        <w:tc>
          <w:tcPr>
            <w:tcW w:w="2577" w:type="dxa"/>
            <w:shd w:val="clear" w:color="auto" w:fill="auto"/>
          </w:tcPr>
          <w:p w14:paraId="6F18F777" w14:textId="77777777" w:rsidR="00FE4547" w:rsidRPr="00FE4547" w:rsidRDefault="0019324C"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val="kk" w:eastAsia="ru-RU"/>
              </w:rPr>
              <w:t>Түзетілген доза</w:t>
            </w:r>
            <w:r w:rsidRPr="00FE4547">
              <w:rPr>
                <w:rFonts w:ascii="Times New Roman" w:eastAsia="Times New Roman" w:hAnsi="Times New Roman"/>
                <w:b/>
                <w:bCs/>
                <w:sz w:val="28"/>
                <w:szCs w:val="28"/>
                <w:vertAlign w:val="superscript"/>
                <w:lang w:val="kk" w:eastAsia="ru-RU"/>
              </w:rPr>
              <w:t>b</w:t>
            </w:r>
            <w:r w:rsidRPr="00FE4547">
              <w:rPr>
                <w:rFonts w:ascii="Times New Roman" w:eastAsia="Times New Roman" w:hAnsi="Times New Roman"/>
                <w:b/>
                <w:bCs/>
                <w:sz w:val="28"/>
                <w:szCs w:val="28"/>
                <w:lang w:val="kk" w:eastAsia="ru-RU"/>
              </w:rPr>
              <w:t xml:space="preserve"> (дене салмағы ≥60 кг)</w:t>
            </w:r>
          </w:p>
        </w:tc>
        <w:tc>
          <w:tcPr>
            <w:tcW w:w="2577" w:type="dxa"/>
            <w:shd w:val="clear" w:color="auto" w:fill="auto"/>
          </w:tcPr>
          <w:p w14:paraId="2BDA8A84" w14:textId="77777777" w:rsidR="00FE4547" w:rsidRPr="00FE4547" w:rsidRDefault="0019324C"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val="kk" w:eastAsia="ru-RU"/>
              </w:rPr>
              <w:t>Түзетілген доза</w:t>
            </w:r>
            <w:r w:rsidRPr="00FE4547">
              <w:rPr>
                <w:rFonts w:ascii="Times New Roman" w:eastAsia="Times New Roman" w:hAnsi="Times New Roman"/>
                <w:b/>
                <w:bCs/>
                <w:sz w:val="28"/>
                <w:szCs w:val="28"/>
                <w:vertAlign w:val="superscript"/>
                <w:lang w:val="kk" w:eastAsia="ru-RU"/>
              </w:rPr>
              <w:t>b</w:t>
            </w:r>
            <w:r w:rsidRPr="00FE4547">
              <w:rPr>
                <w:rFonts w:ascii="Times New Roman" w:eastAsia="Times New Roman" w:hAnsi="Times New Roman"/>
                <w:b/>
                <w:bCs/>
                <w:sz w:val="28"/>
                <w:szCs w:val="28"/>
                <w:lang w:val="kk" w:eastAsia="ru-RU"/>
              </w:rPr>
              <w:t xml:space="preserve"> (дене салмағы &lt;60 кг)</w:t>
            </w:r>
          </w:p>
        </w:tc>
      </w:tr>
      <w:tr w:rsidR="001C31E5" w14:paraId="6F319F17" w14:textId="77777777" w:rsidTr="0008090B">
        <w:tc>
          <w:tcPr>
            <w:tcW w:w="2101" w:type="dxa"/>
            <w:shd w:val="clear" w:color="auto" w:fill="auto"/>
          </w:tcPr>
          <w:p w14:paraId="072839AB"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Бастапқы көрініс</w:t>
            </w:r>
            <w:r w:rsidRPr="00FE4547">
              <w:rPr>
                <w:rFonts w:ascii="Times New Roman" w:eastAsia="Times New Roman" w:hAnsi="Times New Roman"/>
                <w:sz w:val="28"/>
                <w:szCs w:val="28"/>
                <w:vertAlign w:val="superscript"/>
                <w:lang w:val="kk" w:eastAsia="ru-RU"/>
              </w:rPr>
              <w:t>с</w:t>
            </w:r>
          </w:p>
        </w:tc>
        <w:tc>
          <w:tcPr>
            <w:tcW w:w="2032" w:type="dxa"/>
            <w:shd w:val="clear" w:color="auto" w:fill="auto"/>
          </w:tcPr>
          <w:p w14:paraId="2D3905E7"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0-1 дәрежеге кеткенге дейін немесе бастапқы деңгейіне дейін тоқтату</w:t>
            </w:r>
            <w:r w:rsidRPr="00FE4547">
              <w:rPr>
                <w:rFonts w:ascii="Times New Roman" w:eastAsia="Times New Roman" w:hAnsi="Times New Roman"/>
                <w:sz w:val="28"/>
                <w:szCs w:val="28"/>
                <w:vertAlign w:val="superscript"/>
                <w:lang w:val="kk" w:eastAsia="ru-RU"/>
              </w:rPr>
              <w:t>d</w:t>
            </w:r>
          </w:p>
        </w:tc>
        <w:tc>
          <w:tcPr>
            <w:tcW w:w="2577" w:type="dxa"/>
            <w:shd w:val="clear" w:color="auto" w:fill="auto"/>
          </w:tcPr>
          <w:p w14:paraId="7FA42BE8"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8 мг</w:t>
            </w:r>
          </w:p>
          <w:p w14:paraId="58355DF0"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(4 мг-ден екі капсула)</w:t>
            </w:r>
          </w:p>
          <w:p w14:paraId="1261A75E"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күніне бір рет пероральді</w:t>
            </w:r>
          </w:p>
        </w:tc>
        <w:tc>
          <w:tcPr>
            <w:tcW w:w="2577" w:type="dxa"/>
            <w:shd w:val="clear" w:color="auto" w:fill="auto"/>
          </w:tcPr>
          <w:p w14:paraId="475E7932"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4 мг</w:t>
            </w:r>
          </w:p>
          <w:p w14:paraId="0E5C47E9"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(4 мг бір капсула)</w:t>
            </w:r>
          </w:p>
          <w:p w14:paraId="053F79D5"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күніне бір рет пероральді</w:t>
            </w:r>
          </w:p>
        </w:tc>
      </w:tr>
      <w:tr w:rsidR="001C31E5" w14:paraId="47E9D63E" w14:textId="77777777" w:rsidTr="0008090B">
        <w:tc>
          <w:tcPr>
            <w:tcW w:w="2101" w:type="dxa"/>
            <w:shd w:val="clear" w:color="auto" w:fill="auto"/>
          </w:tcPr>
          <w:p w14:paraId="5DB136D4"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Салдарлық көрініс (сол бір реакция немесе жаңа реакция)</w:t>
            </w:r>
          </w:p>
        </w:tc>
        <w:tc>
          <w:tcPr>
            <w:tcW w:w="2032" w:type="dxa"/>
            <w:shd w:val="clear" w:color="auto" w:fill="auto"/>
          </w:tcPr>
          <w:p w14:paraId="72915E6B"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0-1 дәрежеге кеткенге дейін немесе бастапқы деңгейіне дейін тоқтату</w:t>
            </w:r>
            <w:r w:rsidRPr="00FE4547">
              <w:rPr>
                <w:rFonts w:ascii="Times New Roman" w:eastAsia="Times New Roman" w:hAnsi="Times New Roman"/>
                <w:sz w:val="28"/>
                <w:szCs w:val="28"/>
                <w:vertAlign w:val="superscript"/>
                <w:lang w:val="kk" w:eastAsia="ru-RU"/>
              </w:rPr>
              <w:t>d</w:t>
            </w:r>
          </w:p>
        </w:tc>
        <w:tc>
          <w:tcPr>
            <w:tcW w:w="2577" w:type="dxa"/>
            <w:shd w:val="clear" w:color="auto" w:fill="auto"/>
          </w:tcPr>
          <w:p w14:paraId="4DE0354B"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4 мг</w:t>
            </w:r>
          </w:p>
          <w:p w14:paraId="2D6952FE"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(4 мг бір капсула) күніне бір рет пероральді</w:t>
            </w:r>
          </w:p>
        </w:tc>
        <w:tc>
          <w:tcPr>
            <w:tcW w:w="2577" w:type="dxa"/>
            <w:shd w:val="clear" w:color="auto" w:fill="auto"/>
          </w:tcPr>
          <w:p w14:paraId="3CA19E75"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4 мг</w:t>
            </w:r>
          </w:p>
          <w:p w14:paraId="1F48D396"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(4 мг бір капсула) күнара ішке</w:t>
            </w:r>
          </w:p>
        </w:tc>
      </w:tr>
      <w:tr w:rsidR="001C31E5" w14:paraId="14CA2164" w14:textId="77777777" w:rsidTr="0008090B">
        <w:tc>
          <w:tcPr>
            <w:tcW w:w="2101" w:type="dxa"/>
            <w:shd w:val="clear" w:color="auto" w:fill="auto"/>
          </w:tcPr>
          <w:p w14:paraId="70CCDD90"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Үшінші көрініс (сол бір реакция немесе жаңа реакция)</w:t>
            </w:r>
          </w:p>
        </w:tc>
        <w:tc>
          <w:tcPr>
            <w:tcW w:w="2032" w:type="dxa"/>
            <w:shd w:val="clear" w:color="auto" w:fill="auto"/>
          </w:tcPr>
          <w:p w14:paraId="7E5CE3BB"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0-1 дәрежеге кеткенге дейін немесе бастапқы деңгейіне дейін тоқтату</w:t>
            </w:r>
            <w:r w:rsidRPr="00FE4547">
              <w:rPr>
                <w:rFonts w:ascii="Times New Roman" w:eastAsia="Times New Roman" w:hAnsi="Times New Roman"/>
                <w:sz w:val="28"/>
                <w:szCs w:val="28"/>
                <w:vertAlign w:val="superscript"/>
                <w:lang w:val="kk" w:eastAsia="ru-RU"/>
              </w:rPr>
              <w:t>d</w:t>
            </w:r>
          </w:p>
        </w:tc>
        <w:tc>
          <w:tcPr>
            <w:tcW w:w="2577" w:type="dxa"/>
            <w:shd w:val="clear" w:color="auto" w:fill="auto"/>
          </w:tcPr>
          <w:p w14:paraId="4C99780A"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4 мг</w:t>
            </w:r>
          </w:p>
          <w:p w14:paraId="369F0242"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(4 мг бір капсула) күнара ішке</w:t>
            </w:r>
          </w:p>
        </w:tc>
        <w:tc>
          <w:tcPr>
            <w:tcW w:w="2577" w:type="dxa"/>
            <w:shd w:val="clear" w:color="auto" w:fill="auto"/>
          </w:tcPr>
          <w:p w14:paraId="0D2663AA"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Аяқтау</w:t>
            </w:r>
          </w:p>
        </w:tc>
      </w:tr>
      <w:tr w:rsidR="001C31E5" w14:paraId="3B9B9423" w14:textId="77777777" w:rsidTr="0008090B">
        <w:tc>
          <w:tcPr>
            <w:tcW w:w="9287" w:type="dxa"/>
            <w:gridSpan w:val="4"/>
            <w:shd w:val="clear" w:color="auto" w:fill="auto"/>
          </w:tcPr>
          <w:p w14:paraId="296FA863"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Өмірге қауіп төндіретін уыттылық (4-дәреже): Аяқталуы</w:t>
            </w:r>
            <w:r w:rsidRPr="00FE4547">
              <w:rPr>
                <w:rFonts w:ascii="Times New Roman" w:eastAsia="Times New Roman" w:hAnsi="Times New Roman"/>
                <w:sz w:val="28"/>
                <w:szCs w:val="28"/>
                <w:vertAlign w:val="superscript"/>
                <w:lang w:val="kk" w:eastAsia="ru-RU"/>
              </w:rPr>
              <w:t>е</w:t>
            </w:r>
          </w:p>
        </w:tc>
      </w:tr>
      <w:tr w:rsidR="001C31E5" w14:paraId="4ED011D7" w14:textId="77777777" w:rsidTr="0008090B">
        <w:tc>
          <w:tcPr>
            <w:tcW w:w="9287" w:type="dxa"/>
            <w:gridSpan w:val="4"/>
            <w:shd w:val="clear" w:color="auto" w:fill="auto"/>
          </w:tcPr>
          <w:p w14:paraId="5A8EE911"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а. Жүрек айнуды, құсуды немесе диареяны дәрі-дәрмекпен емдеуді дозаны тоқтатқанға немесе төмендеткенге дейін бастау керек.</w:t>
            </w:r>
          </w:p>
          <w:p w14:paraId="37900FA9"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b. Дозаның алдыңғы деңгейіне байланысты дозаны жүйелі түрде төмендетіңіз (12 мг, 8 мг, 4 мг немесе 4 мг күнара).</w:t>
            </w:r>
          </w:p>
          <w:p w14:paraId="2CB5A21C"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c. Гематологиялық уыттылық немесе протеинурия: алғаш пайда болған кезде дозаны түзету қажет емес.</w:t>
            </w:r>
          </w:p>
          <w:p w14:paraId="4F18CC3C"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d. Гематологиялық уыттылық жағдайында дозалау 2-дәрежеге дейін төмендеген кезде қайта басталуы мүмкін; протеинурия кезінде - кемінде 2 г/24 сағатқа дейін төмендеген кезде қайта бастау.</w:t>
            </w:r>
          </w:p>
          <w:p w14:paraId="055FFF41"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lastRenderedPageBreak/>
              <w:t>е. Өмірге қауіп төндірмейтін деп танылған зертханалық ауытқуларды қоспағанда, оны 3-дәреже ретінде емдеу керек.</w:t>
            </w:r>
          </w:p>
        </w:tc>
      </w:tr>
    </w:tbl>
    <w:p w14:paraId="1F494BE9" w14:textId="77777777" w:rsidR="00FE4547" w:rsidRPr="00FE4547" w:rsidRDefault="0019324C" w:rsidP="00FE4547">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lastRenderedPageBreak/>
        <w:t>Дәрежелер Обыр ұлттық институтының (NCI) жағымсыз құбылыстарының жалпы терминологиялық критерийлеріне (CTCAE уыттылық шкаласы) негізделген.</w:t>
      </w:r>
    </w:p>
    <w:p w14:paraId="59F1E536" w14:textId="77777777" w:rsidR="00FE4547" w:rsidRPr="00FE4547" w:rsidRDefault="0019324C" w:rsidP="00FE4547">
      <w:pPr>
        <w:spacing w:after="0" w:line="240" w:lineRule="auto"/>
        <w:jc w:val="both"/>
        <w:rPr>
          <w:rFonts w:ascii="Times New Roman" w:eastAsia="Times New Roman" w:hAnsi="Times New Roman"/>
          <w:i/>
          <w:iCs/>
          <w:sz w:val="28"/>
          <w:szCs w:val="28"/>
          <w:lang w:eastAsia="ru-RU"/>
        </w:rPr>
      </w:pPr>
      <w:r w:rsidRPr="00FE4547">
        <w:rPr>
          <w:rFonts w:ascii="Times New Roman" w:eastAsia="Times New Roman" w:hAnsi="Times New Roman"/>
          <w:i/>
          <w:iCs/>
          <w:sz w:val="28"/>
          <w:szCs w:val="28"/>
          <w:lang w:val="kk" w:eastAsia="ru-RU"/>
        </w:rPr>
        <w:t>Эндометрий обыры (ЭО)</w:t>
      </w:r>
    </w:p>
    <w:p w14:paraId="2FF331F8" w14:textId="77777777" w:rsidR="00FE4547" w:rsidRPr="00FE4547" w:rsidRDefault="0019324C" w:rsidP="00FE4547">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Бидифоа препаратының ұсынылатын дозасы қолайсыз уыттылық пайда болғанға немесе ауру үдегенге дейін 30 минут ішінде пембролизумабпен біріктірілімде әр 3 апта сайын 200 мг-ден немесе әр 6 апта сайын 400 мг-ден венаішілік инфузия түрінде тәулігіне бір рет 20 мг құрайды.</w:t>
      </w:r>
    </w:p>
    <w:p w14:paraId="1FD0B968" w14:textId="77777777" w:rsidR="00FE4547" w:rsidRPr="00FE4547" w:rsidRDefault="0019324C" w:rsidP="00FE4547">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Пембролизумабтың дозасы туралы қосымша ақпаратты қолдану жөніндегі тиісті нұсқаулықтан қараңыз.</w:t>
      </w:r>
    </w:p>
    <w:p w14:paraId="25659B1B" w14:textId="77777777" w:rsidR="00FE4547" w:rsidRPr="00FE4547" w:rsidRDefault="0019324C" w:rsidP="00FE4547">
      <w:pPr>
        <w:spacing w:after="0" w:line="240" w:lineRule="auto"/>
        <w:jc w:val="both"/>
        <w:rPr>
          <w:rFonts w:ascii="Times New Roman" w:eastAsia="Times New Roman" w:hAnsi="Times New Roman"/>
          <w:i/>
          <w:iCs/>
          <w:sz w:val="28"/>
          <w:szCs w:val="28"/>
          <w:lang w:eastAsia="ru-RU"/>
        </w:rPr>
      </w:pPr>
      <w:r w:rsidRPr="00FE4547">
        <w:rPr>
          <w:rFonts w:ascii="Times New Roman" w:eastAsia="Times New Roman" w:hAnsi="Times New Roman"/>
          <w:i/>
          <w:iCs/>
          <w:sz w:val="28"/>
          <w:szCs w:val="28"/>
          <w:lang w:val="kk" w:eastAsia="ru-RU"/>
        </w:rPr>
        <w:t>ЭО кезінде дозаны түзету және препаратты қабылдауды тоқтату</w:t>
      </w:r>
    </w:p>
    <w:p w14:paraId="45FC29DC" w14:textId="77777777" w:rsidR="00FE4547" w:rsidRPr="006279DD" w:rsidRDefault="0019324C" w:rsidP="00FE4547">
      <w:pPr>
        <w:spacing w:after="0" w:line="240" w:lineRule="auto"/>
        <w:jc w:val="both"/>
        <w:rPr>
          <w:rFonts w:ascii="Times New Roman" w:eastAsia="Times New Roman" w:hAnsi="Times New Roman"/>
          <w:sz w:val="28"/>
          <w:szCs w:val="28"/>
          <w:lang w:val="kk" w:eastAsia="ru-RU"/>
        </w:rPr>
      </w:pPr>
      <w:r w:rsidRPr="00FE4547">
        <w:rPr>
          <w:rFonts w:ascii="Times New Roman" w:eastAsia="Times New Roman" w:hAnsi="Times New Roman"/>
          <w:sz w:val="28"/>
          <w:szCs w:val="28"/>
          <w:lang w:val="kk" w:eastAsia="ru-RU"/>
        </w:rPr>
        <w:t>Ленватинибпен байланысты уыттылық туралы мәліметті 3-кестеден қараңыз. Бидифоаны пембролизумабпен біріктіріп тағайындағанда жағдайға байланысты дозаны тоқтату, төмендету немесе Бидифоаны қабылдауды тоқтату керек (4-кестені қараңыз). Пембролизумабты қабылдауды пембролизумабты қолдану жөніндегі нұсқаулыққа сәйкес тоқтата тұру немесе тоқтату қажет. Пембролизумаб үшін дозаны төмендету ұсынылмайды.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9"/>
        <w:gridCol w:w="2898"/>
        <w:gridCol w:w="4114"/>
      </w:tblGrid>
      <w:tr w:rsidR="001C31E5" w:rsidRPr="00101F85" w14:paraId="79F6E0F3" w14:textId="77777777" w:rsidTr="0008090B">
        <w:tc>
          <w:tcPr>
            <w:tcW w:w="5000" w:type="pct"/>
            <w:gridSpan w:val="3"/>
            <w:shd w:val="clear" w:color="auto" w:fill="auto"/>
          </w:tcPr>
          <w:p w14:paraId="75DEA899" w14:textId="77777777" w:rsidR="00FE4547" w:rsidRPr="00101F85" w:rsidRDefault="0019324C" w:rsidP="0008090B">
            <w:pPr>
              <w:spacing w:after="0" w:line="240" w:lineRule="auto"/>
              <w:jc w:val="both"/>
              <w:rPr>
                <w:rFonts w:ascii="Times New Roman" w:eastAsia="Times New Roman" w:hAnsi="Times New Roman"/>
                <w:b/>
                <w:bCs/>
                <w:sz w:val="28"/>
                <w:szCs w:val="28"/>
                <w:lang w:val="kk" w:eastAsia="ru-RU"/>
              </w:rPr>
            </w:pPr>
            <w:r w:rsidRPr="00FE4547">
              <w:rPr>
                <w:rFonts w:ascii="Times New Roman" w:eastAsia="Times New Roman" w:hAnsi="Times New Roman"/>
                <w:b/>
                <w:bCs/>
                <w:sz w:val="28"/>
                <w:szCs w:val="28"/>
                <w:lang w:val="kk" w:eastAsia="ru-RU"/>
              </w:rPr>
              <w:t>4-кесте. ЭО бар пациенттерде ленватинибтің ұсынылатын тәуліктік дозасын өзгерту</w:t>
            </w:r>
            <w:r w:rsidRPr="00FE4547">
              <w:rPr>
                <w:rFonts w:ascii="Times New Roman" w:eastAsia="Times New Roman" w:hAnsi="Times New Roman"/>
                <w:b/>
                <w:bCs/>
                <w:sz w:val="28"/>
                <w:szCs w:val="28"/>
                <w:vertAlign w:val="superscript"/>
                <w:lang w:val="kk" w:eastAsia="ru-RU"/>
              </w:rPr>
              <w:t>а</w:t>
            </w:r>
          </w:p>
        </w:tc>
      </w:tr>
      <w:tr w:rsidR="001C31E5" w14:paraId="021A41EC" w14:textId="77777777" w:rsidTr="0008090B">
        <w:tc>
          <w:tcPr>
            <w:tcW w:w="2730" w:type="pct"/>
            <w:gridSpan w:val="2"/>
            <w:shd w:val="clear" w:color="auto" w:fill="auto"/>
          </w:tcPr>
          <w:p w14:paraId="0F20D5B9" w14:textId="77777777" w:rsidR="00FE4547" w:rsidRPr="00FE4547" w:rsidRDefault="0019324C"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val="kk" w:eastAsia="ru-RU"/>
              </w:rPr>
              <w:t>Пембролизумабпен біріктірілген бастапқы доза</w:t>
            </w:r>
          </w:p>
        </w:tc>
        <w:tc>
          <w:tcPr>
            <w:tcW w:w="2270" w:type="pct"/>
            <w:shd w:val="clear" w:color="auto" w:fill="auto"/>
          </w:tcPr>
          <w:p w14:paraId="79B3CF07"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20 мг күніне бір рет пероральді (10 мг-ден екі капсула)</w:t>
            </w:r>
          </w:p>
        </w:tc>
      </w:tr>
      <w:tr w:rsidR="001C31E5" w14:paraId="25FB9BAC" w14:textId="77777777" w:rsidTr="0008090B">
        <w:tc>
          <w:tcPr>
            <w:tcW w:w="5000" w:type="pct"/>
            <w:gridSpan w:val="3"/>
            <w:shd w:val="clear" w:color="auto" w:fill="auto"/>
          </w:tcPr>
          <w:p w14:paraId="445FB04F" w14:textId="77777777" w:rsidR="00FE4547" w:rsidRPr="00FE4547" w:rsidRDefault="0019324C"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val="kk" w:eastAsia="ru-RU"/>
              </w:rPr>
              <w:t>2 немесе 3 дәрежелі тұрақты және жақпайтын уыттылық</w:t>
            </w:r>
            <w:r w:rsidRPr="00FE4547">
              <w:rPr>
                <w:rFonts w:ascii="Times New Roman" w:eastAsia="Times New Roman" w:hAnsi="Times New Roman"/>
                <w:b/>
                <w:bCs/>
                <w:sz w:val="28"/>
                <w:szCs w:val="28"/>
                <w:vertAlign w:val="superscript"/>
                <w:lang w:val="kk" w:eastAsia="ru-RU"/>
              </w:rPr>
              <w:t>а</w:t>
            </w:r>
          </w:p>
        </w:tc>
      </w:tr>
      <w:tr w:rsidR="001C31E5" w14:paraId="6C4764A0" w14:textId="77777777" w:rsidTr="0008090B">
        <w:tc>
          <w:tcPr>
            <w:tcW w:w="1131" w:type="pct"/>
            <w:shd w:val="clear" w:color="auto" w:fill="auto"/>
          </w:tcPr>
          <w:p w14:paraId="408FDF37" w14:textId="77777777" w:rsidR="00FE4547" w:rsidRPr="00FE4547" w:rsidRDefault="0019324C"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val="kk" w:eastAsia="ru-RU"/>
              </w:rPr>
              <w:t>Жағымсыз реакция</w:t>
            </w:r>
          </w:p>
        </w:tc>
        <w:tc>
          <w:tcPr>
            <w:tcW w:w="1598" w:type="pct"/>
            <w:shd w:val="clear" w:color="auto" w:fill="auto"/>
          </w:tcPr>
          <w:p w14:paraId="6A7310A1" w14:textId="77777777" w:rsidR="00FE4547" w:rsidRPr="00FE4547" w:rsidRDefault="0019324C"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val="kk" w:eastAsia="ru-RU"/>
              </w:rPr>
              <w:t>Модификация</w:t>
            </w:r>
          </w:p>
        </w:tc>
        <w:tc>
          <w:tcPr>
            <w:tcW w:w="2270" w:type="pct"/>
            <w:shd w:val="clear" w:color="auto" w:fill="auto"/>
          </w:tcPr>
          <w:p w14:paraId="5B51CD8C" w14:textId="77777777" w:rsidR="00FE4547" w:rsidRPr="00FE4547" w:rsidRDefault="0019324C"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val="kk" w:eastAsia="ru-RU"/>
              </w:rPr>
              <w:t>Түзетілген доза</w:t>
            </w:r>
          </w:p>
        </w:tc>
      </w:tr>
      <w:tr w:rsidR="001C31E5" w14:paraId="7AEF31BE" w14:textId="77777777" w:rsidTr="0008090B">
        <w:tc>
          <w:tcPr>
            <w:tcW w:w="1131" w:type="pct"/>
            <w:shd w:val="clear" w:color="auto" w:fill="auto"/>
          </w:tcPr>
          <w:p w14:paraId="09EC3621"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Бастапқы көрініс</w:t>
            </w:r>
            <w:r w:rsidRPr="00FE4547">
              <w:rPr>
                <w:rFonts w:ascii="Times New Roman" w:eastAsia="Times New Roman" w:hAnsi="Times New Roman"/>
                <w:sz w:val="28"/>
                <w:szCs w:val="28"/>
                <w:vertAlign w:val="superscript"/>
                <w:lang w:val="kk" w:eastAsia="ru-RU"/>
              </w:rPr>
              <w:t>с</w:t>
            </w:r>
          </w:p>
        </w:tc>
        <w:tc>
          <w:tcPr>
            <w:tcW w:w="1598" w:type="pct"/>
            <w:shd w:val="clear" w:color="auto" w:fill="auto"/>
          </w:tcPr>
          <w:p w14:paraId="45E547F6"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0-1 дәрежеге жеткенге дейін немесе бастапқы деңгейіне дейін тоқтату</w:t>
            </w:r>
            <w:r w:rsidRPr="00FE4547">
              <w:rPr>
                <w:rFonts w:ascii="Times New Roman" w:eastAsia="Times New Roman" w:hAnsi="Times New Roman"/>
                <w:sz w:val="28"/>
                <w:szCs w:val="28"/>
                <w:vertAlign w:val="superscript"/>
                <w:lang w:val="kk" w:eastAsia="ru-RU"/>
              </w:rPr>
              <w:t>d</w:t>
            </w:r>
          </w:p>
        </w:tc>
        <w:tc>
          <w:tcPr>
            <w:tcW w:w="2270" w:type="pct"/>
            <w:shd w:val="clear" w:color="auto" w:fill="auto"/>
          </w:tcPr>
          <w:p w14:paraId="08067626"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14 мг күніне бір рет пероральді (10 мг бір капсула + 4 мг бір капсула)</w:t>
            </w:r>
          </w:p>
        </w:tc>
      </w:tr>
      <w:tr w:rsidR="001C31E5" w14:paraId="7FB75821" w14:textId="77777777" w:rsidTr="0008090B">
        <w:tc>
          <w:tcPr>
            <w:tcW w:w="1131" w:type="pct"/>
            <w:shd w:val="clear" w:color="auto" w:fill="auto"/>
          </w:tcPr>
          <w:p w14:paraId="45545117"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Салдарлық көрініс (сол бір реакция немесе жаңа реакция)</w:t>
            </w:r>
          </w:p>
        </w:tc>
        <w:tc>
          <w:tcPr>
            <w:tcW w:w="1598" w:type="pct"/>
            <w:shd w:val="clear" w:color="auto" w:fill="auto"/>
          </w:tcPr>
          <w:p w14:paraId="4EB7BDFD"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0-1 дәрежеге жеткенге дейін немесе бастапқы деңгейіне дейін тоқтату</w:t>
            </w:r>
            <w:r w:rsidRPr="00FE4547">
              <w:rPr>
                <w:rFonts w:ascii="Times New Roman" w:eastAsia="Times New Roman" w:hAnsi="Times New Roman"/>
                <w:sz w:val="28"/>
                <w:szCs w:val="28"/>
                <w:vertAlign w:val="superscript"/>
                <w:lang w:val="kk" w:eastAsia="ru-RU"/>
              </w:rPr>
              <w:t>d</w:t>
            </w:r>
          </w:p>
        </w:tc>
        <w:tc>
          <w:tcPr>
            <w:tcW w:w="2270" w:type="pct"/>
            <w:shd w:val="clear" w:color="auto" w:fill="auto"/>
          </w:tcPr>
          <w:p w14:paraId="7A007C8E"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10 мг күніне бір рет пероральді (10 мг бір капсула)</w:t>
            </w:r>
          </w:p>
        </w:tc>
      </w:tr>
      <w:tr w:rsidR="001C31E5" w14:paraId="6A012F28" w14:textId="77777777" w:rsidTr="0008090B">
        <w:tc>
          <w:tcPr>
            <w:tcW w:w="1131" w:type="pct"/>
            <w:shd w:val="clear" w:color="auto" w:fill="auto"/>
          </w:tcPr>
          <w:p w14:paraId="37BCF6A1"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Үшінші көрініс (сол бір реакция немесе жаңа реакция)</w:t>
            </w:r>
          </w:p>
        </w:tc>
        <w:tc>
          <w:tcPr>
            <w:tcW w:w="1598" w:type="pct"/>
            <w:shd w:val="clear" w:color="auto" w:fill="auto"/>
          </w:tcPr>
          <w:p w14:paraId="674E5614"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0-1 дәрежеге жеткенге дейін немесе бастапқы деңгейіне дейін тоқтату</w:t>
            </w:r>
            <w:r w:rsidRPr="00FE4547">
              <w:rPr>
                <w:rFonts w:ascii="Times New Roman" w:eastAsia="Times New Roman" w:hAnsi="Times New Roman"/>
                <w:sz w:val="28"/>
                <w:szCs w:val="28"/>
                <w:vertAlign w:val="superscript"/>
                <w:lang w:val="kk" w:eastAsia="ru-RU"/>
              </w:rPr>
              <w:t>d</w:t>
            </w:r>
          </w:p>
        </w:tc>
        <w:tc>
          <w:tcPr>
            <w:tcW w:w="2270" w:type="pct"/>
            <w:shd w:val="clear" w:color="auto" w:fill="auto"/>
          </w:tcPr>
          <w:p w14:paraId="43492411"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8 мг күніне бір рет пероральді</w:t>
            </w:r>
          </w:p>
          <w:p w14:paraId="67F9821B"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(4 мг-ден екі капсула)</w:t>
            </w:r>
          </w:p>
        </w:tc>
      </w:tr>
      <w:tr w:rsidR="001C31E5" w14:paraId="6ADD9393" w14:textId="77777777" w:rsidTr="0008090B">
        <w:tc>
          <w:tcPr>
            <w:tcW w:w="5000" w:type="pct"/>
            <w:gridSpan w:val="3"/>
            <w:shd w:val="clear" w:color="auto" w:fill="auto"/>
          </w:tcPr>
          <w:p w14:paraId="4A7AFA35"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Өмірге қауіп төндіретін уыттылық (4-дәреже): Аяқталуы</w:t>
            </w:r>
            <w:r w:rsidRPr="00FE4547">
              <w:rPr>
                <w:rFonts w:ascii="Times New Roman" w:eastAsia="Times New Roman" w:hAnsi="Times New Roman"/>
                <w:sz w:val="28"/>
                <w:szCs w:val="28"/>
                <w:vertAlign w:val="superscript"/>
                <w:lang w:val="kk" w:eastAsia="ru-RU"/>
              </w:rPr>
              <w:t>е</w:t>
            </w:r>
          </w:p>
        </w:tc>
      </w:tr>
      <w:tr w:rsidR="001C31E5" w14:paraId="072B2331" w14:textId="77777777" w:rsidTr="0008090B">
        <w:tc>
          <w:tcPr>
            <w:tcW w:w="5000" w:type="pct"/>
            <w:gridSpan w:val="3"/>
            <w:shd w:val="clear" w:color="auto" w:fill="auto"/>
          </w:tcPr>
          <w:p w14:paraId="517363D0"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а. 8 мг-ден төмен дозалар үшін шектеулі деректер бар.</w:t>
            </w:r>
          </w:p>
          <w:p w14:paraId="52C914AD"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 xml:space="preserve">б. Өмірге қауіп төндірмейтін деп саналатын, зертханалық көрсеткіштерден ауытқуларды қоспағанда, өмірге қауіп төндіретін </w:t>
            </w:r>
            <w:r w:rsidRPr="00FE4547">
              <w:rPr>
                <w:rFonts w:ascii="Times New Roman" w:eastAsia="Times New Roman" w:hAnsi="Times New Roman"/>
                <w:sz w:val="28"/>
                <w:szCs w:val="28"/>
                <w:lang w:val="kk" w:eastAsia="ru-RU"/>
              </w:rPr>
              <w:lastRenderedPageBreak/>
              <w:t>реакциялар (мысалы, 4-дәрежелі) туындаған жағдайда емдеуді тоқтату керек, бұл жағдайда оларды ауыр реакциялар ретінде емдеу керек (мысалы, 3-дәрежелі).</w:t>
            </w:r>
          </w:p>
        </w:tc>
      </w:tr>
    </w:tbl>
    <w:p w14:paraId="1CF1C952" w14:textId="77777777" w:rsidR="00FE4547" w:rsidRPr="00FE4547" w:rsidRDefault="00FE4547" w:rsidP="00FE4547">
      <w:pPr>
        <w:spacing w:after="0" w:line="240" w:lineRule="auto"/>
        <w:jc w:val="both"/>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1"/>
        <w:gridCol w:w="2242"/>
        <w:gridCol w:w="1988"/>
        <w:gridCol w:w="2120"/>
      </w:tblGrid>
      <w:tr w:rsidR="001C31E5" w14:paraId="5FE86357" w14:textId="77777777" w:rsidTr="0008090B">
        <w:tc>
          <w:tcPr>
            <w:tcW w:w="9287" w:type="dxa"/>
            <w:gridSpan w:val="4"/>
            <w:shd w:val="clear" w:color="auto" w:fill="auto"/>
          </w:tcPr>
          <w:p w14:paraId="02C52350" w14:textId="77777777" w:rsidR="00FE4547" w:rsidRPr="00FE4547" w:rsidRDefault="0019324C"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val="kk" w:eastAsia="ru-RU"/>
              </w:rPr>
              <w:t>5-кесте. Ленватиниб дозасын түзетуді қажет ететін жағымсыз реакциялар</w:t>
            </w:r>
          </w:p>
        </w:tc>
      </w:tr>
      <w:tr w:rsidR="001C31E5" w14:paraId="5B7EB340" w14:textId="77777777" w:rsidTr="0008090B">
        <w:tc>
          <w:tcPr>
            <w:tcW w:w="2373" w:type="dxa"/>
            <w:shd w:val="clear" w:color="auto" w:fill="auto"/>
          </w:tcPr>
          <w:p w14:paraId="7137F20C" w14:textId="77777777" w:rsidR="00FE4547" w:rsidRPr="00FE4547" w:rsidRDefault="0019324C"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val="kk" w:eastAsia="ru-RU"/>
              </w:rPr>
              <w:t>Жағымсыз реакция</w:t>
            </w:r>
          </w:p>
        </w:tc>
        <w:tc>
          <w:tcPr>
            <w:tcW w:w="2371" w:type="dxa"/>
            <w:shd w:val="clear" w:color="auto" w:fill="auto"/>
          </w:tcPr>
          <w:p w14:paraId="0A4DA75B" w14:textId="77777777" w:rsidR="00FE4547" w:rsidRPr="00FE4547" w:rsidRDefault="0019324C"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val="kk" w:eastAsia="ru-RU"/>
              </w:rPr>
              <w:t>Ауырлығы</w:t>
            </w:r>
          </w:p>
        </w:tc>
        <w:tc>
          <w:tcPr>
            <w:tcW w:w="2314" w:type="dxa"/>
            <w:shd w:val="clear" w:color="auto" w:fill="auto"/>
          </w:tcPr>
          <w:p w14:paraId="6019FE3C" w14:textId="77777777" w:rsidR="00FE4547" w:rsidRPr="00FE4547" w:rsidRDefault="0019324C"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val="kk" w:eastAsia="ru-RU"/>
              </w:rPr>
              <w:t>Жасалуы қажет әрекет</w:t>
            </w:r>
          </w:p>
        </w:tc>
        <w:tc>
          <w:tcPr>
            <w:tcW w:w="2229" w:type="dxa"/>
            <w:shd w:val="clear" w:color="auto" w:fill="auto"/>
          </w:tcPr>
          <w:p w14:paraId="603B3C21" w14:textId="77777777" w:rsidR="00FE4547" w:rsidRPr="00FE4547" w:rsidRDefault="0019324C" w:rsidP="0008090B">
            <w:pPr>
              <w:spacing w:after="0" w:line="240" w:lineRule="auto"/>
              <w:jc w:val="both"/>
              <w:rPr>
                <w:rFonts w:ascii="Times New Roman" w:eastAsia="Times New Roman" w:hAnsi="Times New Roman"/>
                <w:b/>
                <w:bCs/>
                <w:sz w:val="28"/>
                <w:szCs w:val="28"/>
                <w:lang w:eastAsia="ru-RU"/>
              </w:rPr>
            </w:pPr>
            <w:r w:rsidRPr="00FE4547">
              <w:rPr>
                <w:rFonts w:ascii="Times New Roman" w:eastAsia="Times New Roman" w:hAnsi="Times New Roman"/>
                <w:b/>
                <w:bCs/>
                <w:sz w:val="28"/>
                <w:szCs w:val="28"/>
                <w:lang w:val="kk" w:eastAsia="ru-RU"/>
              </w:rPr>
              <w:t>Дозаны азайту және ленватинибті қабылдауды қайта бастау</w:t>
            </w:r>
          </w:p>
        </w:tc>
      </w:tr>
      <w:tr w:rsidR="001C31E5" w14:paraId="1A965606" w14:textId="77777777" w:rsidTr="0008090B">
        <w:trPr>
          <w:trHeight w:val="828"/>
        </w:trPr>
        <w:tc>
          <w:tcPr>
            <w:tcW w:w="2373" w:type="dxa"/>
            <w:vMerge w:val="restart"/>
            <w:shd w:val="clear" w:color="auto" w:fill="auto"/>
          </w:tcPr>
          <w:p w14:paraId="26AF825B"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Гипертензия</w:t>
            </w:r>
          </w:p>
        </w:tc>
        <w:tc>
          <w:tcPr>
            <w:tcW w:w="2371" w:type="dxa"/>
            <w:shd w:val="clear" w:color="auto" w:fill="auto"/>
          </w:tcPr>
          <w:p w14:paraId="3628AA50"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3-дәреже</w:t>
            </w:r>
          </w:p>
          <w:p w14:paraId="511A7CF4"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(гипертензияға қарсы оңтайлы емге қарамастан)</w:t>
            </w:r>
          </w:p>
        </w:tc>
        <w:tc>
          <w:tcPr>
            <w:tcW w:w="2314" w:type="dxa"/>
            <w:shd w:val="clear" w:color="auto" w:fill="auto"/>
          </w:tcPr>
          <w:p w14:paraId="003877D5" w14:textId="77777777" w:rsidR="00FE4547" w:rsidRPr="00FE4547" w:rsidRDefault="000E2634" w:rsidP="0008090B">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val="kk" w:eastAsia="ru-RU"/>
              </w:rPr>
              <w:t>Тоқтату керек</w:t>
            </w:r>
          </w:p>
        </w:tc>
        <w:tc>
          <w:tcPr>
            <w:tcW w:w="2229" w:type="dxa"/>
            <w:shd w:val="clear" w:color="auto" w:fill="auto"/>
          </w:tcPr>
          <w:p w14:paraId="1159DC08"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0, 1 немесе 2 дәрежеге жету.</w:t>
            </w:r>
          </w:p>
          <w:p w14:paraId="3F5AD47B"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Толық ақпаратты 5-кестеден «дозалау режимі» бөлімінен қараңыз.</w:t>
            </w:r>
          </w:p>
        </w:tc>
      </w:tr>
      <w:tr w:rsidR="001C31E5" w14:paraId="3E110B4B" w14:textId="77777777" w:rsidTr="0008090B">
        <w:trPr>
          <w:trHeight w:val="828"/>
        </w:trPr>
        <w:tc>
          <w:tcPr>
            <w:tcW w:w="2373" w:type="dxa"/>
            <w:vMerge/>
            <w:shd w:val="clear" w:color="auto" w:fill="auto"/>
          </w:tcPr>
          <w:p w14:paraId="146ED9FB"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p>
        </w:tc>
        <w:tc>
          <w:tcPr>
            <w:tcW w:w="2371" w:type="dxa"/>
            <w:shd w:val="clear" w:color="auto" w:fill="auto"/>
          </w:tcPr>
          <w:p w14:paraId="7BAD35B1"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4-дәреже</w:t>
            </w:r>
          </w:p>
        </w:tc>
        <w:tc>
          <w:tcPr>
            <w:tcW w:w="2314" w:type="dxa"/>
            <w:shd w:val="clear" w:color="auto" w:fill="auto"/>
          </w:tcPr>
          <w:p w14:paraId="3EF1BA64"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Емдеуді тоқтату керек</w:t>
            </w:r>
          </w:p>
        </w:tc>
        <w:tc>
          <w:tcPr>
            <w:tcW w:w="2229" w:type="dxa"/>
            <w:shd w:val="clear" w:color="auto" w:fill="auto"/>
          </w:tcPr>
          <w:p w14:paraId="5A88682A"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Қайта бастамау керек</w:t>
            </w:r>
          </w:p>
        </w:tc>
      </w:tr>
      <w:tr w:rsidR="001C31E5" w14:paraId="3A1F2472" w14:textId="77777777" w:rsidTr="0008090B">
        <w:tc>
          <w:tcPr>
            <w:tcW w:w="2373" w:type="dxa"/>
            <w:shd w:val="clear" w:color="auto" w:fill="auto"/>
          </w:tcPr>
          <w:p w14:paraId="2EEB15A3"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Протеинурия</w:t>
            </w:r>
          </w:p>
        </w:tc>
        <w:tc>
          <w:tcPr>
            <w:tcW w:w="2371" w:type="dxa"/>
            <w:shd w:val="clear" w:color="auto" w:fill="auto"/>
          </w:tcPr>
          <w:p w14:paraId="0BA9DC72"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 2 г / 24 сағ</w:t>
            </w:r>
          </w:p>
        </w:tc>
        <w:tc>
          <w:tcPr>
            <w:tcW w:w="2314" w:type="dxa"/>
            <w:shd w:val="clear" w:color="auto" w:fill="auto"/>
          </w:tcPr>
          <w:p w14:paraId="0E7AA6CE" w14:textId="77777777" w:rsidR="00FE4547" w:rsidRPr="00FE4547" w:rsidRDefault="000E2634" w:rsidP="0008090B">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val="kk" w:eastAsia="ru-RU"/>
              </w:rPr>
              <w:t>Тоқтату керек</w:t>
            </w:r>
          </w:p>
        </w:tc>
        <w:tc>
          <w:tcPr>
            <w:tcW w:w="2229" w:type="dxa"/>
            <w:shd w:val="clear" w:color="auto" w:fill="auto"/>
          </w:tcPr>
          <w:p w14:paraId="125DF8D1"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Кемінде 2 г/24 сағат деңгейіне жету.</w:t>
            </w:r>
          </w:p>
        </w:tc>
      </w:tr>
      <w:tr w:rsidR="001C31E5" w14:paraId="3E506291" w14:textId="77777777" w:rsidTr="0008090B">
        <w:tc>
          <w:tcPr>
            <w:tcW w:w="2373" w:type="dxa"/>
            <w:shd w:val="clear" w:color="auto" w:fill="auto"/>
          </w:tcPr>
          <w:p w14:paraId="57C5FDEF"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Нефроздық синдром</w:t>
            </w:r>
          </w:p>
        </w:tc>
        <w:tc>
          <w:tcPr>
            <w:tcW w:w="2371" w:type="dxa"/>
            <w:shd w:val="clear" w:color="auto" w:fill="auto"/>
          </w:tcPr>
          <w:p w14:paraId="61AB8F77" w14:textId="77777777" w:rsidR="00FE4547" w:rsidRPr="00FE4547" w:rsidRDefault="0019324C" w:rsidP="0008090B">
            <w:pPr>
              <w:spacing w:after="0" w:line="240" w:lineRule="auto"/>
              <w:jc w:val="both"/>
              <w:rPr>
                <w:rFonts w:ascii="Times New Roman" w:eastAsia="Times New Roman" w:hAnsi="Times New Roman"/>
                <w:sz w:val="28"/>
                <w:szCs w:val="28"/>
                <w:lang w:val="en-US" w:eastAsia="ru-RU"/>
              </w:rPr>
            </w:pPr>
            <w:r w:rsidRPr="00FE4547">
              <w:rPr>
                <w:rFonts w:ascii="Times New Roman" w:eastAsia="Times New Roman" w:hAnsi="Times New Roman"/>
                <w:sz w:val="28"/>
                <w:szCs w:val="28"/>
                <w:lang w:val="kk" w:eastAsia="ru-RU"/>
              </w:rPr>
              <w:t>------</w:t>
            </w:r>
          </w:p>
        </w:tc>
        <w:tc>
          <w:tcPr>
            <w:tcW w:w="2314" w:type="dxa"/>
            <w:shd w:val="clear" w:color="auto" w:fill="auto"/>
          </w:tcPr>
          <w:p w14:paraId="0DABB9AD"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Емдеуді тоқтату керек</w:t>
            </w:r>
          </w:p>
        </w:tc>
        <w:tc>
          <w:tcPr>
            <w:tcW w:w="2229" w:type="dxa"/>
            <w:shd w:val="clear" w:color="auto" w:fill="auto"/>
          </w:tcPr>
          <w:p w14:paraId="0FFED57A"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Қайта бастамау керек</w:t>
            </w:r>
          </w:p>
        </w:tc>
      </w:tr>
      <w:tr w:rsidR="001C31E5" w14:paraId="3754AD88" w14:textId="77777777" w:rsidTr="0008090B">
        <w:tc>
          <w:tcPr>
            <w:tcW w:w="2373" w:type="dxa"/>
            <w:vMerge w:val="restart"/>
            <w:shd w:val="clear" w:color="auto" w:fill="auto"/>
          </w:tcPr>
          <w:p w14:paraId="2CE225D3"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Бүйрек функциясының бұзылуы немесе жеткіліксіздігі</w:t>
            </w:r>
          </w:p>
        </w:tc>
        <w:tc>
          <w:tcPr>
            <w:tcW w:w="2371" w:type="dxa"/>
            <w:shd w:val="clear" w:color="auto" w:fill="auto"/>
          </w:tcPr>
          <w:p w14:paraId="7AD1DEA0"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3-дәреже</w:t>
            </w:r>
          </w:p>
        </w:tc>
        <w:tc>
          <w:tcPr>
            <w:tcW w:w="2314" w:type="dxa"/>
            <w:shd w:val="clear" w:color="auto" w:fill="auto"/>
          </w:tcPr>
          <w:p w14:paraId="60568B32" w14:textId="77777777" w:rsidR="00FE4547" w:rsidRPr="00FE4547" w:rsidRDefault="000E2634" w:rsidP="0008090B">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val="kk" w:eastAsia="ru-RU"/>
              </w:rPr>
              <w:t>Тоқтату керек</w:t>
            </w:r>
          </w:p>
        </w:tc>
        <w:tc>
          <w:tcPr>
            <w:tcW w:w="2229" w:type="dxa"/>
            <w:shd w:val="clear" w:color="auto" w:fill="auto"/>
          </w:tcPr>
          <w:p w14:paraId="7326ECBB"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0-1 дәрежеге немесе бастапқы деңгейге жету</w:t>
            </w:r>
          </w:p>
        </w:tc>
      </w:tr>
      <w:tr w:rsidR="001C31E5" w14:paraId="66586401" w14:textId="77777777" w:rsidTr="0008090B">
        <w:tc>
          <w:tcPr>
            <w:tcW w:w="2373" w:type="dxa"/>
            <w:vMerge/>
            <w:shd w:val="clear" w:color="auto" w:fill="auto"/>
          </w:tcPr>
          <w:p w14:paraId="46920DF4"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p>
        </w:tc>
        <w:tc>
          <w:tcPr>
            <w:tcW w:w="2371" w:type="dxa"/>
            <w:shd w:val="clear" w:color="auto" w:fill="auto"/>
          </w:tcPr>
          <w:p w14:paraId="6C2E116B"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4-дәреже*</w:t>
            </w:r>
          </w:p>
        </w:tc>
        <w:tc>
          <w:tcPr>
            <w:tcW w:w="2314" w:type="dxa"/>
            <w:shd w:val="clear" w:color="auto" w:fill="auto"/>
          </w:tcPr>
          <w:p w14:paraId="3E5F3686"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Емдеуді тоқтату керек</w:t>
            </w:r>
          </w:p>
        </w:tc>
        <w:tc>
          <w:tcPr>
            <w:tcW w:w="2229" w:type="dxa"/>
            <w:shd w:val="clear" w:color="auto" w:fill="auto"/>
          </w:tcPr>
          <w:p w14:paraId="65BB87DF"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Қайта бастамау керек</w:t>
            </w:r>
          </w:p>
        </w:tc>
      </w:tr>
      <w:tr w:rsidR="001C31E5" w14:paraId="2B6247A9" w14:textId="77777777" w:rsidTr="0008090B">
        <w:tc>
          <w:tcPr>
            <w:tcW w:w="2373" w:type="dxa"/>
            <w:vMerge w:val="restart"/>
            <w:shd w:val="clear" w:color="auto" w:fill="auto"/>
          </w:tcPr>
          <w:p w14:paraId="68016D14"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Жүрек дисфункциясы</w:t>
            </w:r>
          </w:p>
        </w:tc>
        <w:tc>
          <w:tcPr>
            <w:tcW w:w="2371" w:type="dxa"/>
            <w:shd w:val="clear" w:color="auto" w:fill="auto"/>
          </w:tcPr>
          <w:p w14:paraId="19C275A1"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hAnsi="Times New Roman"/>
                <w:sz w:val="28"/>
                <w:szCs w:val="28"/>
                <w:lang w:val="kk"/>
              </w:rPr>
              <w:t>3-дәреже</w:t>
            </w:r>
          </w:p>
        </w:tc>
        <w:tc>
          <w:tcPr>
            <w:tcW w:w="2314" w:type="dxa"/>
            <w:shd w:val="clear" w:color="auto" w:fill="auto"/>
          </w:tcPr>
          <w:p w14:paraId="54276167" w14:textId="77777777" w:rsidR="00FE4547" w:rsidRPr="00FE4547" w:rsidRDefault="000E2634" w:rsidP="0008090B">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val="kk" w:eastAsia="ru-RU"/>
              </w:rPr>
              <w:t>Тоқтату керек</w:t>
            </w:r>
          </w:p>
        </w:tc>
        <w:tc>
          <w:tcPr>
            <w:tcW w:w="2229" w:type="dxa"/>
            <w:shd w:val="clear" w:color="auto" w:fill="auto"/>
          </w:tcPr>
          <w:p w14:paraId="05D083F0"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0-1 дәрежеге немесе бастапқы деңгейге жету</w:t>
            </w:r>
          </w:p>
        </w:tc>
      </w:tr>
      <w:tr w:rsidR="001C31E5" w14:paraId="0952E9CC" w14:textId="77777777" w:rsidTr="0008090B">
        <w:tc>
          <w:tcPr>
            <w:tcW w:w="2373" w:type="dxa"/>
            <w:vMerge/>
            <w:shd w:val="clear" w:color="auto" w:fill="auto"/>
          </w:tcPr>
          <w:p w14:paraId="7463DE15"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p>
        </w:tc>
        <w:tc>
          <w:tcPr>
            <w:tcW w:w="2371" w:type="dxa"/>
            <w:shd w:val="clear" w:color="auto" w:fill="auto"/>
          </w:tcPr>
          <w:p w14:paraId="364BB49B"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hAnsi="Times New Roman"/>
                <w:sz w:val="28"/>
                <w:szCs w:val="28"/>
                <w:lang w:val="kk"/>
              </w:rPr>
              <w:t>4-дәреже</w:t>
            </w:r>
          </w:p>
        </w:tc>
        <w:tc>
          <w:tcPr>
            <w:tcW w:w="2314" w:type="dxa"/>
            <w:shd w:val="clear" w:color="auto" w:fill="auto"/>
          </w:tcPr>
          <w:p w14:paraId="115C6438"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Емдеуді тоқтату керек</w:t>
            </w:r>
          </w:p>
        </w:tc>
        <w:tc>
          <w:tcPr>
            <w:tcW w:w="2229" w:type="dxa"/>
            <w:shd w:val="clear" w:color="auto" w:fill="auto"/>
          </w:tcPr>
          <w:p w14:paraId="207D7DE1"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Қайта бастамау керек</w:t>
            </w:r>
          </w:p>
        </w:tc>
      </w:tr>
      <w:tr w:rsidR="001C31E5" w14:paraId="7A50150D" w14:textId="77777777" w:rsidTr="0008090B">
        <w:tc>
          <w:tcPr>
            <w:tcW w:w="2373" w:type="dxa"/>
            <w:shd w:val="clear" w:color="auto" w:fill="auto"/>
          </w:tcPr>
          <w:p w14:paraId="4CDFEE68"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 xml:space="preserve">Қайтымды артқы энцефалопатия синдромы (PRES)/ </w:t>
            </w:r>
            <w:r w:rsidRPr="00FE4547">
              <w:rPr>
                <w:rFonts w:ascii="Times New Roman" w:eastAsia="Times New Roman" w:hAnsi="Times New Roman"/>
                <w:sz w:val="28"/>
                <w:szCs w:val="28"/>
                <w:lang w:val="kk" w:eastAsia="ru-RU"/>
              </w:rPr>
              <w:lastRenderedPageBreak/>
              <w:t>қайтымды артқы лейкоэнцефалопатия синдромы (RPLS)</w:t>
            </w:r>
          </w:p>
        </w:tc>
        <w:tc>
          <w:tcPr>
            <w:tcW w:w="2371" w:type="dxa"/>
            <w:shd w:val="clear" w:color="auto" w:fill="auto"/>
          </w:tcPr>
          <w:p w14:paraId="45C9E792"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lastRenderedPageBreak/>
              <w:t>Кез келген дәреже.</w:t>
            </w:r>
          </w:p>
        </w:tc>
        <w:tc>
          <w:tcPr>
            <w:tcW w:w="2314" w:type="dxa"/>
            <w:shd w:val="clear" w:color="auto" w:fill="auto"/>
          </w:tcPr>
          <w:p w14:paraId="6DC59312" w14:textId="77777777" w:rsidR="00FE4547" w:rsidRPr="00FE4547" w:rsidRDefault="000E2634" w:rsidP="0008090B">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val="kk" w:eastAsia="ru-RU"/>
              </w:rPr>
              <w:t>Тоқтату керек</w:t>
            </w:r>
          </w:p>
        </w:tc>
        <w:tc>
          <w:tcPr>
            <w:tcW w:w="2229" w:type="dxa"/>
            <w:shd w:val="clear" w:color="auto" w:fill="auto"/>
          </w:tcPr>
          <w:p w14:paraId="4FA7FADF"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 xml:space="preserve">Егер ол 0–1 дәрежеге дейін төмендесе, емді </w:t>
            </w:r>
            <w:r w:rsidRPr="00FE4547">
              <w:rPr>
                <w:rFonts w:ascii="Times New Roman" w:eastAsia="Times New Roman" w:hAnsi="Times New Roman"/>
                <w:sz w:val="28"/>
                <w:szCs w:val="28"/>
                <w:lang w:val="kk" w:eastAsia="ru-RU"/>
              </w:rPr>
              <w:lastRenderedPageBreak/>
              <w:t>төмендетілген дозада қайта бастау мүмкіндігін қарастыру керек.</w:t>
            </w:r>
          </w:p>
        </w:tc>
      </w:tr>
      <w:tr w:rsidR="001C31E5" w14:paraId="77C0D93C" w14:textId="77777777" w:rsidTr="0008090B">
        <w:tc>
          <w:tcPr>
            <w:tcW w:w="2373" w:type="dxa"/>
            <w:vMerge w:val="restart"/>
            <w:shd w:val="clear" w:color="auto" w:fill="auto"/>
          </w:tcPr>
          <w:p w14:paraId="6D447DF8"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lastRenderedPageBreak/>
              <w:t xml:space="preserve">Гепатоуыттылық </w:t>
            </w:r>
          </w:p>
        </w:tc>
        <w:tc>
          <w:tcPr>
            <w:tcW w:w="2371" w:type="dxa"/>
            <w:shd w:val="clear" w:color="auto" w:fill="auto"/>
          </w:tcPr>
          <w:p w14:paraId="77A182CF"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3-дәреже</w:t>
            </w:r>
          </w:p>
        </w:tc>
        <w:tc>
          <w:tcPr>
            <w:tcW w:w="2314" w:type="dxa"/>
            <w:shd w:val="clear" w:color="auto" w:fill="auto"/>
          </w:tcPr>
          <w:p w14:paraId="0A2438D0" w14:textId="77777777" w:rsidR="00FE4547" w:rsidRPr="00FE4547" w:rsidRDefault="000E2634" w:rsidP="0008090B">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val="kk" w:eastAsia="ru-RU"/>
              </w:rPr>
              <w:t>Тоқтату керек</w:t>
            </w:r>
          </w:p>
        </w:tc>
        <w:tc>
          <w:tcPr>
            <w:tcW w:w="2229" w:type="dxa"/>
            <w:shd w:val="clear" w:color="auto" w:fill="auto"/>
          </w:tcPr>
          <w:p w14:paraId="2AA42F8C"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0-1 дәрежеге немесе бастапқы деңгейге жету</w:t>
            </w:r>
          </w:p>
        </w:tc>
      </w:tr>
      <w:tr w:rsidR="001C31E5" w14:paraId="41F7DFFB" w14:textId="77777777" w:rsidTr="0008090B">
        <w:tc>
          <w:tcPr>
            <w:tcW w:w="2373" w:type="dxa"/>
            <w:vMerge/>
            <w:shd w:val="clear" w:color="auto" w:fill="auto"/>
          </w:tcPr>
          <w:p w14:paraId="3C5AC8A9"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p>
        </w:tc>
        <w:tc>
          <w:tcPr>
            <w:tcW w:w="2371" w:type="dxa"/>
            <w:shd w:val="clear" w:color="auto" w:fill="auto"/>
          </w:tcPr>
          <w:p w14:paraId="01D0CA99"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4-дәреже*</w:t>
            </w:r>
          </w:p>
        </w:tc>
        <w:tc>
          <w:tcPr>
            <w:tcW w:w="2314" w:type="dxa"/>
            <w:shd w:val="clear" w:color="auto" w:fill="auto"/>
          </w:tcPr>
          <w:p w14:paraId="41F902D5"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Емдеуді тоқтату керек</w:t>
            </w:r>
          </w:p>
        </w:tc>
        <w:tc>
          <w:tcPr>
            <w:tcW w:w="2229" w:type="dxa"/>
            <w:shd w:val="clear" w:color="auto" w:fill="auto"/>
          </w:tcPr>
          <w:p w14:paraId="08EE8884"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Қайта бастамау керек</w:t>
            </w:r>
          </w:p>
        </w:tc>
      </w:tr>
      <w:tr w:rsidR="001C31E5" w14:paraId="7B424424" w14:textId="77777777" w:rsidTr="0008090B">
        <w:tc>
          <w:tcPr>
            <w:tcW w:w="2373" w:type="dxa"/>
            <w:shd w:val="clear" w:color="auto" w:fill="auto"/>
          </w:tcPr>
          <w:p w14:paraId="5D588A95"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Артериялық тромбоэмболиялар</w:t>
            </w:r>
          </w:p>
        </w:tc>
        <w:tc>
          <w:tcPr>
            <w:tcW w:w="2371" w:type="dxa"/>
            <w:shd w:val="clear" w:color="auto" w:fill="auto"/>
          </w:tcPr>
          <w:p w14:paraId="28C94D46"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Кез келген дәреже.</w:t>
            </w:r>
          </w:p>
        </w:tc>
        <w:tc>
          <w:tcPr>
            <w:tcW w:w="2314" w:type="dxa"/>
            <w:shd w:val="clear" w:color="auto" w:fill="auto"/>
          </w:tcPr>
          <w:p w14:paraId="4DA6336C"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Емдеуді тоқтату керек</w:t>
            </w:r>
          </w:p>
        </w:tc>
        <w:tc>
          <w:tcPr>
            <w:tcW w:w="2229" w:type="dxa"/>
            <w:shd w:val="clear" w:color="auto" w:fill="auto"/>
          </w:tcPr>
          <w:p w14:paraId="7C0F8A86"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Қайта бастамау керек</w:t>
            </w:r>
          </w:p>
        </w:tc>
      </w:tr>
      <w:tr w:rsidR="001C31E5" w14:paraId="5B934EDF" w14:textId="77777777" w:rsidTr="0008090B">
        <w:tc>
          <w:tcPr>
            <w:tcW w:w="2373" w:type="dxa"/>
            <w:vMerge w:val="restart"/>
            <w:shd w:val="clear" w:color="auto" w:fill="auto"/>
          </w:tcPr>
          <w:p w14:paraId="383D16E2"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Қан кету</w:t>
            </w:r>
          </w:p>
        </w:tc>
        <w:tc>
          <w:tcPr>
            <w:tcW w:w="2371" w:type="dxa"/>
            <w:shd w:val="clear" w:color="auto" w:fill="auto"/>
          </w:tcPr>
          <w:p w14:paraId="1AA3B50B"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3-дәреже</w:t>
            </w:r>
          </w:p>
        </w:tc>
        <w:tc>
          <w:tcPr>
            <w:tcW w:w="2314" w:type="dxa"/>
            <w:shd w:val="clear" w:color="auto" w:fill="auto"/>
          </w:tcPr>
          <w:p w14:paraId="156531C7" w14:textId="77777777" w:rsidR="00FE4547" w:rsidRPr="00FE4547" w:rsidRDefault="000E2634" w:rsidP="0008090B">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val="kk" w:eastAsia="ru-RU"/>
              </w:rPr>
              <w:t>Тоқтату керек</w:t>
            </w:r>
          </w:p>
        </w:tc>
        <w:tc>
          <w:tcPr>
            <w:tcW w:w="2229" w:type="dxa"/>
            <w:shd w:val="clear" w:color="auto" w:fill="auto"/>
          </w:tcPr>
          <w:p w14:paraId="66335D68"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0-1 дәрежеге жету</w:t>
            </w:r>
          </w:p>
        </w:tc>
      </w:tr>
      <w:tr w:rsidR="001C31E5" w14:paraId="1BF1C36B" w14:textId="77777777" w:rsidTr="0008090B">
        <w:tc>
          <w:tcPr>
            <w:tcW w:w="2373" w:type="dxa"/>
            <w:vMerge/>
            <w:shd w:val="clear" w:color="auto" w:fill="auto"/>
          </w:tcPr>
          <w:p w14:paraId="3D45B706"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p>
        </w:tc>
        <w:tc>
          <w:tcPr>
            <w:tcW w:w="2371" w:type="dxa"/>
            <w:shd w:val="clear" w:color="auto" w:fill="auto"/>
          </w:tcPr>
          <w:p w14:paraId="368B3E3E"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4-дәреже</w:t>
            </w:r>
          </w:p>
        </w:tc>
        <w:tc>
          <w:tcPr>
            <w:tcW w:w="2314" w:type="dxa"/>
            <w:shd w:val="clear" w:color="auto" w:fill="auto"/>
          </w:tcPr>
          <w:p w14:paraId="16DF9AEE"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Емдеуді тоқтату керек</w:t>
            </w:r>
          </w:p>
        </w:tc>
        <w:tc>
          <w:tcPr>
            <w:tcW w:w="2229" w:type="dxa"/>
            <w:shd w:val="clear" w:color="auto" w:fill="auto"/>
          </w:tcPr>
          <w:p w14:paraId="1B475E1A"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Қайта бастамау керек</w:t>
            </w:r>
          </w:p>
        </w:tc>
      </w:tr>
      <w:tr w:rsidR="001C31E5" w14:paraId="6CBEB3F3" w14:textId="77777777" w:rsidTr="0008090B">
        <w:tc>
          <w:tcPr>
            <w:tcW w:w="2373" w:type="dxa"/>
            <w:shd w:val="clear" w:color="auto" w:fill="auto"/>
          </w:tcPr>
          <w:p w14:paraId="24E2ADA6"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Асқазан-ішектің тесілуі немесе жыланкөз</w:t>
            </w:r>
          </w:p>
        </w:tc>
        <w:tc>
          <w:tcPr>
            <w:tcW w:w="2371" w:type="dxa"/>
            <w:shd w:val="clear" w:color="auto" w:fill="auto"/>
          </w:tcPr>
          <w:p w14:paraId="272C819D"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4-дәреже</w:t>
            </w:r>
          </w:p>
        </w:tc>
        <w:tc>
          <w:tcPr>
            <w:tcW w:w="2314" w:type="dxa"/>
            <w:shd w:val="clear" w:color="auto" w:fill="auto"/>
          </w:tcPr>
          <w:p w14:paraId="7175225F"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Емдеуді тоқтату керек</w:t>
            </w:r>
          </w:p>
        </w:tc>
        <w:tc>
          <w:tcPr>
            <w:tcW w:w="2229" w:type="dxa"/>
            <w:shd w:val="clear" w:color="auto" w:fill="auto"/>
          </w:tcPr>
          <w:p w14:paraId="35B49B83"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Қайта бастамау керек</w:t>
            </w:r>
          </w:p>
        </w:tc>
      </w:tr>
      <w:tr w:rsidR="001C31E5" w14:paraId="4872C734" w14:textId="77777777" w:rsidTr="0008090B">
        <w:tc>
          <w:tcPr>
            <w:tcW w:w="2373" w:type="dxa"/>
            <w:shd w:val="clear" w:color="auto" w:fill="auto"/>
          </w:tcPr>
          <w:p w14:paraId="6B0A566E"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Асқазан-ішектік емес жыланкөз</w:t>
            </w:r>
          </w:p>
        </w:tc>
        <w:tc>
          <w:tcPr>
            <w:tcW w:w="2371" w:type="dxa"/>
            <w:shd w:val="clear" w:color="auto" w:fill="auto"/>
          </w:tcPr>
          <w:p w14:paraId="06A29C32"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4-дәреже</w:t>
            </w:r>
          </w:p>
        </w:tc>
        <w:tc>
          <w:tcPr>
            <w:tcW w:w="2314" w:type="dxa"/>
            <w:shd w:val="clear" w:color="auto" w:fill="auto"/>
          </w:tcPr>
          <w:p w14:paraId="274EE2BD"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Емдеуді тоқтату керек</w:t>
            </w:r>
          </w:p>
        </w:tc>
        <w:tc>
          <w:tcPr>
            <w:tcW w:w="2229" w:type="dxa"/>
            <w:shd w:val="clear" w:color="auto" w:fill="auto"/>
          </w:tcPr>
          <w:p w14:paraId="185D2575"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Қайта бастамау керек</w:t>
            </w:r>
          </w:p>
        </w:tc>
      </w:tr>
      <w:tr w:rsidR="001C31E5" w14:paraId="5E3E5085" w14:textId="77777777" w:rsidTr="0008090B">
        <w:tc>
          <w:tcPr>
            <w:tcW w:w="2373" w:type="dxa"/>
            <w:shd w:val="clear" w:color="auto" w:fill="auto"/>
          </w:tcPr>
          <w:p w14:paraId="7650FD97"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QT аралығының ұзаруы</w:t>
            </w:r>
          </w:p>
        </w:tc>
        <w:tc>
          <w:tcPr>
            <w:tcW w:w="2371" w:type="dxa"/>
            <w:shd w:val="clear" w:color="auto" w:fill="auto"/>
          </w:tcPr>
          <w:p w14:paraId="1C1D72AF"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&gt;500 мс</w:t>
            </w:r>
          </w:p>
        </w:tc>
        <w:tc>
          <w:tcPr>
            <w:tcW w:w="2314" w:type="dxa"/>
            <w:shd w:val="clear" w:color="auto" w:fill="auto"/>
          </w:tcPr>
          <w:p w14:paraId="30C55B8C" w14:textId="77777777" w:rsidR="00FE4547" w:rsidRPr="00FE4547" w:rsidRDefault="000E2634" w:rsidP="0008090B">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val="kk" w:eastAsia="ru-RU"/>
              </w:rPr>
              <w:t>Тоқтату керек</w:t>
            </w:r>
          </w:p>
        </w:tc>
        <w:tc>
          <w:tcPr>
            <w:tcW w:w="2229" w:type="dxa"/>
            <w:shd w:val="clear" w:color="auto" w:fill="auto"/>
          </w:tcPr>
          <w:p w14:paraId="1E55D7A3"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&lt;480 мс немесе бастапқы деңгейге дейін төмендеу</w:t>
            </w:r>
          </w:p>
        </w:tc>
      </w:tr>
      <w:tr w:rsidR="001C31E5" w14:paraId="7329DBDB" w14:textId="77777777" w:rsidTr="0008090B">
        <w:tc>
          <w:tcPr>
            <w:tcW w:w="2373" w:type="dxa"/>
            <w:vMerge w:val="restart"/>
            <w:shd w:val="clear" w:color="auto" w:fill="auto"/>
          </w:tcPr>
          <w:p w14:paraId="17A3E306"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Диарея</w:t>
            </w:r>
          </w:p>
        </w:tc>
        <w:tc>
          <w:tcPr>
            <w:tcW w:w="2371" w:type="dxa"/>
            <w:shd w:val="clear" w:color="auto" w:fill="auto"/>
          </w:tcPr>
          <w:p w14:paraId="05491574"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3-дәреже</w:t>
            </w:r>
          </w:p>
        </w:tc>
        <w:tc>
          <w:tcPr>
            <w:tcW w:w="2314" w:type="dxa"/>
            <w:shd w:val="clear" w:color="auto" w:fill="auto"/>
          </w:tcPr>
          <w:p w14:paraId="5FC8C66D" w14:textId="77777777" w:rsidR="00FE4547" w:rsidRPr="00FE4547" w:rsidRDefault="000E2634" w:rsidP="0008090B">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val="kk" w:eastAsia="ru-RU"/>
              </w:rPr>
              <w:t>Тоқтату керек</w:t>
            </w:r>
          </w:p>
        </w:tc>
        <w:tc>
          <w:tcPr>
            <w:tcW w:w="2229" w:type="dxa"/>
            <w:shd w:val="clear" w:color="auto" w:fill="auto"/>
          </w:tcPr>
          <w:p w14:paraId="347121C9"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0-1 дәрежеге жету</w:t>
            </w:r>
          </w:p>
        </w:tc>
      </w:tr>
      <w:tr w:rsidR="001C31E5" w14:paraId="23FF8116" w14:textId="77777777" w:rsidTr="0008090B">
        <w:tc>
          <w:tcPr>
            <w:tcW w:w="2373" w:type="dxa"/>
            <w:vMerge/>
            <w:shd w:val="clear" w:color="auto" w:fill="auto"/>
          </w:tcPr>
          <w:p w14:paraId="27E45779" w14:textId="77777777" w:rsidR="00FE4547" w:rsidRPr="00FE4547" w:rsidRDefault="00FE4547" w:rsidP="0008090B">
            <w:pPr>
              <w:spacing w:after="0" w:line="240" w:lineRule="auto"/>
              <w:jc w:val="both"/>
              <w:rPr>
                <w:rFonts w:ascii="Times New Roman" w:eastAsia="Times New Roman" w:hAnsi="Times New Roman"/>
                <w:sz w:val="28"/>
                <w:szCs w:val="28"/>
                <w:lang w:eastAsia="ru-RU"/>
              </w:rPr>
            </w:pPr>
          </w:p>
        </w:tc>
        <w:tc>
          <w:tcPr>
            <w:tcW w:w="2371" w:type="dxa"/>
            <w:shd w:val="clear" w:color="auto" w:fill="auto"/>
          </w:tcPr>
          <w:p w14:paraId="7DFC7A9F"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4-дәреже (медициналық араласымға қарамастан)</w:t>
            </w:r>
          </w:p>
        </w:tc>
        <w:tc>
          <w:tcPr>
            <w:tcW w:w="2314" w:type="dxa"/>
            <w:shd w:val="clear" w:color="auto" w:fill="auto"/>
          </w:tcPr>
          <w:p w14:paraId="59F91268"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Емдеуді тоқтату керек</w:t>
            </w:r>
          </w:p>
        </w:tc>
        <w:tc>
          <w:tcPr>
            <w:tcW w:w="2229" w:type="dxa"/>
            <w:shd w:val="clear" w:color="auto" w:fill="auto"/>
          </w:tcPr>
          <w:p w14:paraId="4344084E"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Қайта бастамау керек</w:t>
            </w:r>
          </w:p>
        </w:tc>
      </w:tr>
      <w:tr w:rsidR="001C31E5" w14:paraId="79FFBB72" w14:textId="77777777" w:rsidTr="0008090B">
        <w:tc>
          <w:tcPr>
            <w:tcW w:w="9287" w:type="dxa"/>
            <w:gridSpan w:val="4"/>
            <w:shd w:val="clear" w:color="auto" w:fill="auto"/>
          </w:tcPr>
          <w:p w14:paraId="1C080049" w14:textId="77777777" w:rsidR="00FE4547" w:rsidRPr="00FE4547" w:rsidRDefault="0019324C" w:rsidP="0008090B">
            <w:pPr>
              <w:spacing w:after="0" w:line="240" w:lineRule="auto"/>
              <w:jc w:val="both"/>
              <w:rPr>
                <w:rFonts w:ascii="Times New Roman" w:eastAsia="Times New Roman" w:hAnsi="Times New Roman"/>
                <w:sz w:val="28"/>
                <w:szCs w:val="28"/>
                <w:lang w:eastAsia="ru-RU"/>
              </w:rPr>
            </w:pPr>
            <w:r w:rsidRPr="00FE4547">
              <w:rPr>
                <w:rFonts w:ascii="Times New Roman" w:eastAsia="Times New Roman" w:hAnsi="Times New Roman"/>
                <w:sz w:val="28"/>
                <w:szCs w:val="28"/>
                <w:lang w:val="kk" w:eastAsia="ru-RU"/>
              </w:rPr>
              <w:t>*Өмірге қауіп төндірмейтін деп танылған 4-дәрежелі зертханалық ауытқуларды ауыр реакциялар ретінде емдеуге болады (мысалы, 3-дәреже).</w:t>
            </w:r>
          </w:p>
        </w:tc>
      </w:tr>
    </w:tbl>
    <w:p w14:paraId="62C6F6D4" w14:textId="77777777" w:rsidR="00FE4547" w:rsidRPr="00FE4547" w:rsidRDefault="00FE4547" w:rsidP="00FE4547">
      <w:pPr>
        <w:spacing w:after="0" w:line="240" w:lineRule="auto"/>
        <w:jc w:val="both"/>
        <w:rPr>
          <w:rFonts w:ascii="Times New Roman" w:eastAsia="Times New Roman" w:hAnsi="Times New Roman"/>
          <w:sz w:val="28"/>
          <w:szCs w:val="28"/>
          <w:lang w:eastAsia="ru-RU"/>
        </w:rPr>
      </w:pPr>
    </w:p>
    <w:p w14:paraId="05F80AF2" w14:textId="77777777" w:rsidR="00FE4547" w:rsidRPr="00FE4547" w:rsidRDefault="0019324C" w:rsidP="00FE4547">
      <w:pPr>
        <w:spacing w:after="0" w:line="240" w:lineRule="auto"/>
        <w:jc w:val="both"/>
        <w:rPr>
          <w:rFonts w:ascii="Times New Roman" w:eastAsia="Times New Roman" w:hAnsi="Times New Roman"/>
          <w:b/>
          <w:sz w:val="28"/>
          <w:szCs w:val="28"/>
          <w:lang w:eastAsia="ru-RU"/>
        </w:rPr>
      </w:pPr>
      <w:r w:rsidRPr="00FE4547">
        <w:rPr>
          <w:rFonts w:ascii="Times New Roman" w:eastAsia="Times New Roman" w:hAnsi="Times New Roman"/>
          <w:b/>
          <w:sz w:val="28"/>
          <w:szCs w:val="28"/>
          <w:lang w:val="kk" w:eastAsia="ru-RU"/>
        </w:rPr>
        <w:t>Пациенттердің ерекше топтары</w:t>
      </w:r>
    </w:p>
    <w:p w14:paraId="17C896EC" w14:textId="77777777" w:rsidR="00FE4547" w:rsidRPr="00FE4547" w:rsidRDefault="0019324C" w:rsidP="00FE4547">
      <w:pPr>
        <w:spacing w:after="0" w:line="240" w:lineRule="auto"/>
        <w:jc w:val="both"/>
        <w:rPr>
          <w:rFonts w:ascii="Times New Roman" w:hAnsi="Times New Roman"/>
          <w:i/>
          <w:sz w:val="28"/>
          <w:szCs w:val="28"/>
        </w:rPr>
      </w:pPr>
      <w:r w:rsidRPr="00FE4547">
        <w:rPr>
          <w:rFonts w:ascii="Times New Roman" w:hAnsi="Times New Roman"/>
          <w:i/>
          <w:sz w:val="28"/>
          <w:szCs w:val="28"/>
          <w:lang w:val="kk"/>
        </w:rPr>
        <w:t xml:space="preserve">ҚБДО (Қалқаншабездің </w:t>
      </w:r>
      <w:r w:rsidR="006279DD" w:rsidRPr="006265E5">
        <w:rPr>
          <w:rFonts w:ascii="Times New Roman" w:hAnsi="Times New Roman"/>
          <w:i/>
          <w:sz w:val="28"/>
          <w:szCs w:val="28"/>
          <w:lang w:val="kk"/>
        </w:rPr>
        <w:t>дифференциацияланған</w:t>
      </w:r>
      <w:r w:rsidRPr="006265E5">
        <w:rPr>
          <w:rFonts w:ascii="Times New Roman" w:hAnsi="Times New Roman"/>
          <w:i/>
          <w:sz w:val="28"/>
          <w:szCs w:val="28"/>
          <w:lang w:val="kk"/>
        </w:rPr>
        <w:t xml:space="preserve"> о</w:t>
      </w:r>
      <w:r w:rsidRPr="00FE4547">
        <w:rPr>
          <w:rFonts w:ascii="Times New Roman" w:hAnsi="Times New Roman"/>
          <w:i/>
          <w:sz w:val="28"/>
          <w:szCs w:val="28"/>
          <w:lang w:val="kk"/>
        </w:rPr>
        <w:t>быры)</w:t>
      </w:r>
    </w:p>
    <w:p w14:paraId="05528746" w14:textId="77777777" w:rsidR="00FE4547" w:rsidRPr="000E2634" w:rsidRDefault="0019324C" w:rsidP="00FE4547">
      <w:pPr>
        <w:spacing w:after="0" w:line="240" w:lineRule="auto"/>
        <w:jc w:val="both"/>
        <w:rPr>
          <w:rFonts w:ascii="Times New Roman" w:hAnsi="Times New Roman"/>
          <w:iCs/>
          <w:sz w:val="28"/>
          <w:szCs w:val="28"/>
          <w:lang w:val="kk"/>
        </w:rPr>
      </w:pPr>
      <w:r w:rsidRPr="00FE4547">
        <w:rPr>
          <w:rFonts w:ascii="Times New Roman" w:hAnsi="Times New Roman"/>
          <w:iCs/>
          <w:sz w:val="28"/>
          <w:szCs w:val="28"/>
          <w:lang w:val="kk"/>
        </w:rPr>
        <w:t xml:space="preserve">≥75 жастағы пациенттерге, қатарлас аурулары бар (артериялық гипертензия, бауыр немесе бүйрек жеткіліксіздігі сияқты) немесе дене салмағы 60 кг-ден аз азиялықтарға ленватиниб аз жағуы мүмкін. Бауырдың немесе бүйректің ауыр жеткіліксіздігі бар пациенттерді қоспағанда (төменде қараңыз) барлық </w:t>
      </w:r>
      <w:r w:rsidRPr="00FE4547">
        <w:rPr>
          <w:rFonts w:ascii="Times New Roman" w:hAnsi="Times New Roman"/>
          <w:iCs/>
          <w:sz w:val="28"/>
          <w:szCs w:val="28"/>
          <w:lang w:val="kk"/>
        </w:rPr>
        <w:lastRenderedPageBreak/>
        <w:t>пациенттер емдеуді ұсынылатын 24 мг дозадан бастауы керек, содан кейін дозаны жеке жағымдылығына қарай түзету керек.</w:t>
      </w:r>
    </w:p>
    <w:p w14:paraId="4A1C29FF" w14:textId="77777777" w:rsidR="00FE4547" w:rsidRPr="000E2634" w:rsidRDefault="0019324C" w:rsidP="00FE4547">
      <w:pPr>
        <w:spacing w:after="0" w:line="240" w:lineRule="auto"/>
        <w:jc w:val="both"/>
        <w:rPr>
          <w:rFonts w:ascii="Times New Roman" w:hAnsi="Times New Roman"/>
          <w:i/>
          <w:sz w:val="28"/>
          <w:szCs w:val="28"/>
          <w:lang w:val="kk"/>
        </w:rPr>
      </w:pPr>
      <w:r w:rsidRPr="00FE4547">
        <w:rPr>
          <w:rFonts w:ascii="Times New Roman" w:hAnsi="Times New Roman"/>
          <w:i/>
          <w:sz w:val="28"/>
          <w:szCs w:val="28"/>
          <w:lang w:val="kk"/>
        </w:rPr>
        <w:t>ГЦО (гепатоцеллюлярлық обыр)</w:t>
      </w:r>
    </w:p>
    <w:p w14:paraId="358403DD" w14:textId="77777777" w:rsidR="00FE4547" w:rsidRPr="000E2634" w:rsidRDefault="0019324C" w:rsidP="00FE4547">
      <w:pPr>
        <w:spacing w:after="0" w:line="240" w:lineRule="auto"/>
        <w:jc w:val="both"/>
        <w:rPr>
          <w:rFonts w:ascii="Times New Roman" w:hAnsi="Times New Roman"/>
          <w:iCs/>
          <w:sz w:val="28"/>
          <w:szCs w:val="28"/>
          <w:lang w:val="kk"/>
        </w:rPr>
      </w:pPr>
      <w:r w:rsidRPr="00FE4547">
        <w:rPr>
          <w:rFonts w:ascii="Times New Roman" w:hAnsi="Times New Roman"/>
          <w:iCs/>
          <w:sz w:val="28"/>
          <w:szCs w:val="28"/>
          <w:lang w:val="kk"/>
        </w:rPr>
        <w:t>Ақ нәсіл өкілдері немесе әйел жынысты, 75 жастан асқан пациенттерге, сонымен қатар бауырдың ауыр бастапқы жеткіліксіздігі бар пациенттерге (Чайлд-Пью шкаласы бойынша 5 баллмен салыстырғанда 6 балл) ленватиниб аз жағуы мүмкін.</w:t>
      </w:r>
    </w:p>
    <w:p w14:paraId="2495022A" w14:textId="77777777" w:rsidR="00FE4547" w:rsidRPr="000E2634" w:rsidRDefault="0019324C" w:rsidP="00FE4547">
      <w:pPr>
        <w:spacing w:after="0" w:line="240" w:lineRule="auto"/>
        <w:jc w:val="both"/>
        <w:rPr>
          <w:rFonts w:ascii="Times New Roman" w:hAnsi="Times New Roman"/>
          <w:iCs/>
          <w:sz w:val="28"/>
          <w:szCs w:val="28"/>
          <w:lang w:val="kk"/>
        </w:rPr>
      </w:pPr>
      <w:r w:rsidRPr="00FE4547">
        <w:rPr>
          <w:rFonts w:ascii="Times New Roman" w:hAnsi="Times New Roman"/>
          <w:iCs/>
          <w:sz w:val="28"/>
          <w:szCs w:val="28"/>
          <w:lang w:val="kk"/>
        </w:rPr>
        <w:t>Бауырдың орташа және ауыр жеткіліксіздігі немесе бүйректің ауыр жеткіліксіздігі бар пациенттерді қоспағанда, ГЦО бар пациенттер емдеуді дене салмағы &lt; 60 кг үшін 8 мг (4 мг-ден екі капсула) және дене салмағы ≥ 60 кг үшін 12 мг (үш 4 мг капсула) ұсынылатын бастапқы дозадан бастауы керек, содан кейін бұдан былай дозаны жеке жағымдылығын ескере отырып түзету керек.</w:t>
      </w:r>
    </w:p>
    <w:p w14:paraId="0380C6AD" w14:textId="77777777" w:rsidR="00FE4547" w:rsidRPr="000E2634" w:rsidRDefault="0019324C" w:rsidP="00FE4547">
      <w:pPr>
        <w:spacing w:after="0" w:line="240" w:lineRule="auto"/>
        <w:jc w:val="both"/>
        <w:rPr>
          <w:rFonts w:ascii="Times New Roman" w:hAnsi="Times New Roman"/>
          <w:i/>
          <w:sz w:val="28"/>
          <w:szCs w:val="28"/>
          <w:u w:val="single"/>
          <w:lang w:val="kk"/>
        </w:rPr>
      </w:pPr>
      <w:r w:rsidRPr="00FE4547">
        <w:rPr>
          <w:rFonts w:ascii="Times New Roman" w:hAnsi="Times New Roman"/>
          <w:i/>
          <w:sz w:val="28"/>
          <w:szCs w:val="28"/>
          <w:u w:val="single"/>
          <w:lang w:val="kk"/>
        </w:rPr>
        <w:t>Гипертониясы бар пациенттер</w:t>
      </w:r>
    </w:p>
    <w:p w14:paraId="7E527DE9" w14:textId="77777777" w:rsidR="00FE4547" w:rsidRPr="000E2634" w:rsidRDefault="0019324C" w:rsidP="00FE4547">
      <w:pPr>
        <w:spacing w:after="0" w:line="240" w:lineRule="auto"/>
        <w:jc w:val="both"/>
        <w:rPr>
          <w:rFonts w:ascii="Times New Roman" w:hAnsi="Times New Roman"/>
          <w:iCs/>
          <w:sz w:val="28"/>
          <w:szCs w:val="28"/>
          <w:lang w:val="kk"/>
        </w:rPr>
      </w:pPr>
      <w:r w:rsidRPr="00FE4547">
        <w:rPr>
          <w:rFonts w:ascii="Times New Roman" w:hAnsi="Times New Roman"/>
          <w:iCs/>
          <w:sz w:val="28"/>
          <w:szCs w:val="28"/>
          <w:lang w:val="kk"/>
        </w:rPr>
        <w:t>Ленватинибпен емдеуді бастамас бұрын артериялық қысымды мұқият бақылау қажет, сонымен қатар емдеу кезінде оны үнемі бақылау керек.</w:t>
      </w:r>
    </w:p>
    <w:p w14:paraId="3DB55426" w14:textId="77777777" w:rsidR="00FE4547" w:rsidRPr="000E2634" w:rsidRDefault="0019324C" w:rsidP="00FE4547">
      <w:pPr>
        <w:spacing w:after="0" w:line="240" w:lineRule="auto"/>
        <w:jc w:val="both"/>
        <w:rPr>
          <w:rFonts w:ascii="Times New Roman" w:hAnsi="Times New Roman"/>
          <w:i/>
          <w:sz w:val="28"/>
          <w:szCs w:val="28"/>
          <w:u w:val="single"/>
          <w:lang w:val="kk"/>
        </w:rPr>
      </w:pPr>
      <w:r w:rsidRPr="00FE4547">
        <w:rPr>
          <w:rFonts w:ascii="Times New Roman" w:hAnsi="Times New Roman"/>
          <w:i/>
          <w:sz w:val="28"/>
          <w:szCs w:val="28"/>
          <w:u w:val="single"/>
          <w:lang w:val="kk"/>
        </w:rPr>
        <w:t>Бауыр жеткіліксіздігі бар пациенттер</w:t>
      </w:r>
    </w:p>
    <w:p w14:paraId="7069FD0F" w14:textId="77777777" w:rsidR="00FE4547" w:rsidRPr="000E2634" w:rsidRDefault="0019324C" w:rsidP="00FE4547">
      <w:pPr>
        <w:spacing w:after="0" w:line="240" w:lineRule="auto"/>
        <w:jc w:val="both"/>
        <w:rPr>
          <w:rFonts w:ascii="Times New Roman" w:hAnsi="Times New Roman"/>
          <w:i/>
          <w:sz w:val="28"/>
          <w:szCs w:val="28"/>
          <w:lang w:val="kk"/>
        </w:rPr>
      </w:pPr>
      <w:r w:rsidRPr="00FE4547">
        <w:rPr>
          <w:rFonts w:ascii="Times New Roman" w:hAnsi="Times New Roman"/>
          <w:i/>
          <w:sz w:val="28"/>
          <w:szCs w:val="28"/>
          <w:lang w:val="kk"/>
        </w:rPr>
        <w:t>Қалқаншабездің дифференциацияланған обыры</w:t>
      </w:r>
    </w:p>
    <w:p w14:paraId="2D1E1EB0" w14:textId="77777777" w:rsidR="00FE4547" w:rsidRPr="000E2634" w:rsidRDefault="0019324C" w:rsidP="00FE4547">
      <w:pPr>
        <w:spacing w:after="0" w:line="240" w:lineRule="auto"/>
        <w:jc w:val="both"/>
        <w:rPr>
          <w:rFonts w:ascii="Times New Roman" w:hAnsi="Times New Roman"/>
          <w:iCs/>
          <w:sz w:val="28"/>
          <w:szCs w:val="28"/>
          <w:lang w:val="kk"/>
        </w:rPr>
      </w:pPr>
      <w:r w:rsidRPr="00FE4547">
        <w:rPr>
          <w:rFonts w:ascii="Times New Roman" w:hAnsi="Times New Roman"/>
          <w:iCs/>
          <w:sz w:val="28"/>
          <w:szCs w:val="28"/>
          <w:lang w:val="kk"/>
        </w:rPr>
        <w:t xml:space="preserve">Жеңіл (Чайлд-Пью бойынша А класы) немесе орташа (Чайлд-Пью бойынша В класы) дәрежесі бар пациенттерде бауыр функциясына байланысты бастапқы дозаны түзету қажет емес. Бауырдың ауыр жеткіліксіздігі бар пациенттерде (Чайлд-Пью бойынша С класы) ұсынылатын бастапқы дозасы тәулігіне бір рет 14 мг құрайды. Жеке жағымдылығына байланысты дозаны одан әрі түзету қажет болуы мүмкін. </w:t>
      </w:r>
    </w:p>
    <w:p w14:paraId="778C11B0" w14:textId="77777777" w:rsidR="00FE4547" w:rsidRPr="000E2634" w:rsidRDefault="0019324C" w:rsidP="00FE4547">
      <w:pPr>
        <w:spacing w:after="0" w:line="240" w:lineRule="auto"/>
        <w:jc w:val="both"/>
        <w:rPr>
          <w:rFonts w:ascii="Times New Roman" w:hAnsi="Times New Roman"/>
          <w:i/>
          <w:sz w:val="28"/>
          <w:szCs w:val="28"/>
          <w:lang w:val="kk"/>
        </w:rPr>
      </w:pPr>
      <w:r w:rsidRPr="00FE4547">
        <w:rPr>
          <w:rFonts w:ascii="Times New Roman" w:hAnsi="Times New Roman"/>
          <w:i/>
          <w:sz w:val="28"/>
          <w:szCs w:val="28"/>
          <w:lang w:val="kk"/>
        </w:rPr>
        <w:t>Гепатоцеллюлярлық обыр</w:t>
      </w:r>
    </w:p>
    <w:p w14:paraId="538F7F47" w14:textId="77777777" w:rsidR="00FE4547" w:rsidRPr="000E2634" w:rsidRDefault="0019324C" w:rsidP="00FE4547">
      <w:pPr>
        <w:spacing w:after="0" w:line="240" w:lineRule="auto"/>
        <w:jc w:val="both"/>
        <w:rPr>
          <w:rFonts w:ascii="Times New Roman" w:hAnsi="Times New Roman"/>
          <w:iCs/>
          <w:sz w:val="28"/>
          <w:szCs w:val="28"/>
          <w:lang w:val="kk"/>
        </w:rPr>
      </w:pPr>
      <w:r w:rsidRPr="00FE4547">
        <w:rPr>
          <w:rFonts w:ascii="Times New Roman" w:hAnsi="Times New Roman"/>
          <w:iCs/>
          <w:sz w:val="28"/>
          <w:szCs w:val="28"/>
          <w:lang w:val="kk"/>
        </w:rPr>
        <w:t>ГЦО зерттеуіне кіріктірілген пациенттер популяциясына бауырдың жеңіл дәрежелі жеткіліксіздігі бар пациенттерде (Чайлд-Пью бойынша А класы) дозаны бауыр функциясының көрсеткіштері негізінде түзету қажет болмады. Қолда бар шектеулі деректер бауырдың орташа дәрежелі жеткіліксіздігі бар (Чайлд-Пью бойынша В класы) ГЦО бар пациенттер үшін дозалау жөніндегі нұсқаулар беруге мүмкіндік бермейді. Ондай пациенттерде жалпы қауіпсіздікті мұқият мониторингілеу ұсынылады. Ленватиниб бауырдың ауыр дәрежелі жеткіліксіздігі (Чайлд-Пью бойынша С класы) бар пациенттерде зерттелмеген, демек препаратты осы адамдар тобында қолдану ұсынылмайды.</w:t>
      </w:r>
    </w:p>
    <w:p w14:paraId="4312A7D3" w14:textId="77777777" w:rsidR="00FE4547" w:rsidRPr="000E2634" w:rsidRDefault="0019324C" w:rsidP="00FE4547">
      <w:pPr>
        <w:spacing w:after="0" w:line="240" w:lineRule="auto"/>
        <w:jc w:val="both"/>
        <w:rPr>
          <w:rFonts w:ascii="Times New Roman" w:hAnsi="Times New Roman"/>
          <w:i/>
          <w:sz w:val="28"/>
          <w:szCs w:val="28"/>
          <w:lang w:val="kk"/>
        </w:rPr>
      </w:pPr>
      <w:r w:rsidRPr="00FE4547">
        <w:rPr>
          <w:rFonts w:ascii="Times New Roman" w:hAnsi="Times New Roman"/>
          <w:i/>
          <w:sz w:val="28"/>
          <w:szCs w:val="28"/>
          <w:lang w:val="kk"/>
        </w:rPr>
        <w:t>Эндометрий обыры</w:t>
      </w:r>
    </w:p>
    <w:p w14:paraId="3DBD2C1C" w14:textId="77777777" w:rsidR="00FE4547" w:rsidRPr="000E2634" w:rsidRDefault="0019324C" w:rsidP="00FE4547">
      <w:pPr>
        <w:spacing w:after="0" w:line="240" w:lineRule="auto"/>
        <w:jc w:val="both"/>
        <w:rPr>
          <w:rFonts w:ascii="Times New Roman" w:hAnsi="Times New Roman"/>
          <w:iCs/>
          <w:sz w:val="28"/>
          <w:szCs w:val="28"/>
          <w:lang w:val="kk"/>
        </w:rPr>
      </w:pPr>
      <w:r w:rsidRPr="00FE4547">
        <w:rPr>
          <w:rFonts w:ascii="Times New Roman" w:hAnsi="Times New Roman"/>
          <w:iCs/>
          <w:sz w:val="28"/>
          <w:szCs w:val="28"/>
          <w:lang w:val="kk"/>
        </w:rPr>
        <w:t xml:space="preserve">Бауыр жеткіліксіздігі бар пациенттерде ленватинибтің пембролизумабпен біріктірілімі туралы шектеулі деректер бар. Біріктірілімнің бастапқы дозасын түзету бауыр функциясының жеңіл (Чайлд-Пью бойынша А класы) немесе орташа дәрежелі (Чайлд-Пью бойынша В класы) бұзылуы бар пациенттерде бауыр функциясына байланысты қажет емес  Бауырдың ауыр жеткіліксіздігі бар пациенттерде (Чайлд-Пью бойынша С класы) ленватинибтің ұсынылатын бастапқы дозасы тәулігіне бір рет 10 мг </w:t>
      </w:r>
      <w:r w:rsidRPr="00FE4547">
        <w:rPr>
          <w:rFonts w:ascii="Times New Roman" w:hAnsi="Times New Roman"/>
          <w:iCs/>
          <w:sz w:val="28"/>
          <w:szCs w:val="28"/>
          <w:lang w:val="kk"/>
        </w:rPr>
        <w:lastRenderedPageBreak/>
        <w:t>құрайды. Бауыр жеткіліксіздігі бар пациенттерде пембролизумабты дозалау жөніндегі ақпаратқа қатысты қолдану жөніндегі тиісті нұсқаулықты қарау қажет. Жеке жағымдылығына байланысты дозаны одан әрі түзету қажет болуы мүмкін.</w:t>
      </w:r>
    </w:p>
    <w:p w14:paraId="1D51FB93" w14:textId="77777777" w:rsidR="00FE4547" w:rsidRPr="000E2634" w:rsidRDefault="0019324C" w:rsidP="00FE4547">
      <w:pPr>
        <w:spacing w:after="0" w:line="240" w:lineRule="auto"/>
        <w:jc w:val="both"/>
        <w:rPr>
          <w:rFonts w:ascii="Times New Roman" w:hAnsi="Times New Roman"/>
          <w:i/>
          <w:sz w:val="28"/>
          <w:szCs w:val="28"/>
          <w:u w:val="single"/>
          <w:lang w:val="kk"/>
        </w:rPr>
      </w:pPr>
      <w:r w:rsidRPr="00FE4547">
        <w:rPr>
          <w:rFonts w:ascii="Times New Roman" w:hAnsi="Times New Roman"/>
          <w:i/>
          <w:sz w:val="28"/>
          <w:szCs w:val="28"/>
          <w:u w:val="single"/>
          <w:lang w:val="kk"/>
        </w:rPr>
        <w:t>Бүйрек жеткіліксіздігі бар пациенттер</w:t>
      </w:r>
    </w:p>
    <w:p w14:paraId="6D2D023A" w14:textId="77777777" w:rsidR="00FE4547" w:rsidRPr="000E2634" w:rsidRDefault="0019324C" w:rsidP="00FE4547">
      <w:pPr>
        <w:spacing w:after="0" w:line="240" w:lineRule="auto"/>
        <w:jc w:val="both"/>
        <w:rPr>
          <w:rFonts w:ascii="Times New Roman" w:hAnsi="Times New Roman"/>
          <w:i/>
          <w:sz w:val="28"/>
          <w:szCs w:val="28"/>
          <w:lang w:val="kk"/>
        </w:rPr>
      </w:pPr>
      <w:r w:rsidRPr="00FE4547">
        <w:rPr>
          <w:rFonts w:ascii="Times New Roman" w:hAnsi="Times New Roman"/>
          <w:i/>
          <w:sz w:val="28"/>
          <w:szCs w:val="28"/>
          <w:lang w:val="kk"/>
        </w:rPr>
        <w:t>Қалқаншабездің дифференциацияланған обыры</w:t>
      </w:r>
    </w:p>
    <w:p w14:paraId="72BB6460" w14:textId="77777777" w:rsidR="00FE4547" w:rsidRPr="000E2634" w:rsidRDefault="0019324C" w:rsidP="00FE4547">
      <w:pPr>
        <w:spacing w:after="0" w:line="240" w:lineRule="auto"/>
        <w:jc w:val="both"/>
        <w:rPr>
          <w:rFonts w:ascii="Times New Roman" w:hAnsi="Times New Roman"/>
          <w:iCs/>
          <w:sz w:val="28"/>
          <w:szCs w:val="28"/>
          <w:lang w:val="kk"/>
        </w:rPr>
      </w:pPr>
      <w:r w:rsidRPr="00FE4547">
        <w:rPr>
          <w:rFonts w:ascii="Times New Roman" w:hAnsi="Times New Roman"/>
          <w:iCs/>
          <w:sz w:val="28"/>
          <w:szCs w:val="28"/>
          <w:lang w:val="kk"/>
        </w:rPr>
        <w:t>Бүйректің жеңіл немесе орташа жеткіліксіздігі бар пациенттерде бүйрек функциясына байланысты бастапқы дозаны түзету қажет емес. Бүйректің ауыр жеткіліксіздігі бар пациенттерде ұсынылатын бастапқы дозасы тәулігіне бір рет 14 мг құрайды. Жеке жағымдылығына байланысты дозаны одан әрі түзету қажет болуы мүмкін. Бүйректің ақырғы сатыдағы жеткіліксіздігі бар пациенттер зерттелмеген, сондықтан ондай пациенттерде ленватинибті қолдану ұсынылмайды.</w:t>
      </w:r>
    </w:p>
    <w:p w14:paraId="1A06BA14" w14:textId="77777777" w:rsidR="00FE4547" w:rsidRPr="000E2634" w:rsidRDefault="0019324C" w:rsidP="00FE4547">
      <w:pPr>
        <w:spacing w:after="0" w:line="240" w:lineRule="auto"/>
        <w:jc w:val="both"/>
        <w:rPr>
          <w:rFonts w:ascii="Times New Roman" w:hAnsi="Times New Roman"/>
          <w:i/>
          <w:sz w:val="28"/>
          <w:szCs w:val="28"/>
          <w:lang w:val="kk"/>
        </w:rPr>
      </w:pPr>
      <w:r w:rsidRPr="00FE4547">
        <w:rPr>
          <w:rFonts w:ascii="Times New Roman" w:hAnsi="Times New Roman"/>
          <w:i/>
          <w:sz w:val="28"/>
          <w:szCs w:val="28"/>
          <w:lang w:val="kk"/>
        </w:rPr>
        <w:t>Гепатоцеллюлярлық обыр</w:t>
      </w:r>
    </w:p>
    <w:p w14:paraId="0F1D46D8" w14:textId="77777777" w:rsidR="00FE4547" w:rsidRPr="000E2634" w:rsidRDefault="0019324C" w:rsidP="00FE4547">
      <w:pPr>
        <w:spacing w:after="0" w:line="240" w:lineRule="auto"/>
        <w:jc w:val="both"/>
        <w:rPr>
          <w:rFonts w:ascii="Times New Roman" w:hAnsi="Times New Roman"/>
          <w:iCs/>
          <w:sz w:val="28"/>
          <w:szCs w:val="28"/>
          <w:lang w:val="kk"/>
        </w:rPr>
      </w:pPr>
      <w:r w:rsidRPr="00FE4547">
        <w:rPr>
          <w:rFonts w:ascii="Times New Roman" w:hAnsi="Times New Roman"/>
          <w:iCs/>
          <w:sz w:val="28"/>
          <w:szCs w:val="28"/>
          <w:lang w:val="kk"/>
        </w:rPr>
        <w:t>Бүйректің жеңіл немесе орташа жеткіліксіздігі бар пациенттерде бүйрек функциясына байланысты дозаны түзету қажет емес. Қолда бар деректер ГЦО және бүйректің ауыр жеткіліксіздігі бар пациенттер үшін дозаны ұсынуға мүмкіндік бермейді.</w:t>
      </w:r>
    </w:p>
    <w:p w14:paraId="71337B12" w14:textId="77777777" w:rsidR="00FE4547" w:rsidRPr="000E2634" w:rsidRDefault="0019324C" w:rsidP="00FE4547">
      <w:pPr>
        <w:spacing w:after="0" w:line="240" w:lineRule="auto"/>
        <w:jc w:val="both"/>
        <w:rPr>
          <w:rFonts w:ascii="Times New Roman" w:hAnsi="Times New Roman"/>
          <w:i/>
          <w:sz w:val="28"/>
          <w:szCs w:val="28"/>
          <w:lang w:val="kk"/>
        </w:rPr>
      </w:pPr>
      <w:r w:rsidRPr="00FE4547">
        <w:rPr>
          <w:rFonts w:ascii="Times New Roman" w:hAnsi="Times New Roman"/>
          <w:i/>
          <w:sz w:val="28"/>
          <w:szCs w:val="28"/>
          <w:lang w:val="kk"/>
        </w:rPr>
        <w:t>Эндометрий обыры</w:t>
      </w:r>
    </w:p>
    <w:p w14:paraId="5F0560FE" w14:textId="77777777" w:rsidR="00FE4547" w:rsidRPr="000E2634" w:rsidRDefault="0019324C" w:rsidP="00FE4547">
      <w:pPr>
        <w:spacing w:after="0" w:line="240" w:lineRule="auto"/>
        <w:jc w:val="both"/>
        <w:rPr>
          <w:rFonts w:ascii="Times New Roman" w:hAnsi="Times New Roman"/>
          <w:iCs/>
          <w:sz w:val="28"/>
          <w:szCs w:val="28"/>
          <w:lang w:val="kk"/>
        </w:rPr>
      </w:pPr>
      <w:r w:rsidRPr="00FE4547">
        <w:rPr>
          <w:rFonts w:ascii="Times New Roman" w:hAnsi="Times New Roman"/>
          <w:iCs/>
          <w:sz w:val="28"/>
          <w:szCs w:val="28"/>
          <w:lang w:val="kk"/>
        </w:rPr>
        <w:t>Бүйректің жеңіл немесе орташа жеткіліксіздігі бар пациенттерде бүйрек функциясына байланысты бастапқы дозаны түзету қажет емес. Бүйректің ауыр жеткіліксіздігі бар пациенттерде ленватинибтің ұсынылатын бастапқы дозасы тәулігіне бір рет 10 мг құрайды. Бүйрек жеткіліксіздігі бар пациенттерге арналған дозалау режиміне қатысты пембролизумабты медициналық қолдану жөніндегі нұсқаулықты қарау ұсынылады. Жеке жағымдылығына байланысты дозаны одан әрі түзету қажет болуы мүмкін. Бүйректің ақырғы сатыдағы жеткіліксіздігі бар пациенттер зерттелмеген, сондықтан ондай пациенттерде ленватинибті қолдану ұсынылмайды.</w:t>
      </w:r>
    </w:p>
    <w:p w14:paraId="6C66C910" w14:textId="77777777" w:rsidR="00FE4547" w:rsidRPr="000E2634" w:rsidRDefault="0019324C" w:rsidP="00FE4547">
      <w:pPr>
        <w:spacing w:after="0" w:line="240" w:lineRule="auto"/>
        <w:jc w:val="both"/>
        <w:rPr>
          <w:rFonts w:ascii="Times New Roman" w:hAnsi="Times New Roman"/>
          <w:i/>
          <w:sz w:val="28"/>
          <w:szCs w:val="28"/>
          <w:u w:val="single"/>
          <w:lang w:val="kk"/>
        </w:rPr>
      </w:pPr>
      <w:r w:rsidRPr="00FE4547">
        <w:rPr>
          <w:rFonts w:ascii="Times New Roman" w:hAnsi="Times New Roman"/>
          <w:i/>
          <w:sz w:val="28"/>
          <w:szCs w:val="28"/>
          <w:u w:val="single"/>
          <w:lang w:val="kk"/>
        </w:rPr>
        <w:t>Егде жастағы пациенттер</w:t>
      </w:r>
    </w:p>
    <w:p w14:paraId="3E3C4E05" w14:textId="77777777" w:rsidR="00FE4547" w:rsidRPr="000E2634" w:rsidRDefault="0019324C" w:rsidP="00FE4547">
      <w:pPr>
        <w:spacing w:after="0" w:line="240" w:lineRule="auto"/>
        <w:jc w:val="both"/>
        <w:rPr>
          <w:rFonts w:ascii="Times New Roman" w:hAnsi="Times New Roman"/>
          <w:iCs/>
          <w:sz w:val="28"/>
          <w:szCs w:val="28"/>
          <w:lang w:val="kk"/>
        </w:rPr>
      </w:pPr>
      <w:r w:rsidRPr="00FE4547">
        <w:rPr>
          <w:rFonts w:ascii="Times New Roman" w:hAnsi="Times New Roman"/>
          <w:iCs/>
          <w:sz w:val="28"/>
          <w:szCs w:val="28"/>
          <w:lang w:val="kk"/>
        </w:rPr>
        <w:t>Жас шамасына байланысты бастапқы дозаны түзету қажет емес. ≥75 жастағы пациенттерде қолдану туралы шектеулі деректер бар.</w:t>
      </w:r>
    </w:p>
    <w:p w14:paraId="2A89DC2D" w14:textId="77777777" w:rsidR="00FE4547" w:rsidRPr="000E2634" w:rsidRDefault="0019324C" w:rsidP="00FE4547">
      <w:pPr>
        <w:spacing w:after="0" w:line="240" w:lineRule="auto"/>
        <w:jc w:val="both"/>
        <w:rPr>
          <w:rFonts w:ascii="Times New Roman" w:hAnsi="Times New Roman"/>
          <w:i/>
          <w:sz w:val="28"/>
          <w:szCs w:val="28"/>
          <w:u w:val="single"/>
          <w:lang w:val="kk"/>
        </w:rPr>
      </w:pPr>
      <w:r w:rsidRPr="00FE4547">
        <w:rPr>
          <w:rFonts w:ascii="Times New Roman" w:hAnsi="Times New Roman"/>
          <w:i/>
          <w:sz w:val="28"/>
          <w:szCs w:val="28"/>
          <w:u w:val="single"/>
          <w:lang w:val="kk"/>
        </w:rPr>
        <w:t>Балалар</w:t>
      </w:r>
    </w:p>
    <w:p w14:paraId="05D07355" w14:textId="77777777" w:rsidR="00FE4547" w:rsidRPr="000E2634" w:rsidRDefault="0019324C" w:rsidP="00FE4547">
      <w:pPr>
        <w:spacing w:after="0" w:line="240" w:lineRule="auto"/>
        <w:jc w:val="both"/>
        <w:rPr>
          <w:rFonts w:ascii="Times New Roman" w:hAnsi="Times New Roman"/>
          <w:iCs/>
          <w:sz w:val="28"/>
          <w:szCs w:val="28"/>
          <w:lang w:val="kk"/>
        </w:rPr>
      </w:pPr>
      <w:r w:rsidRPr="00FE4547">
        <w:rPr>
          <w:rFonts w:ascii="Times New Roman" w:hAnsi="Times New Roman"/>
          <w:iCs/>
          <w:sz w:val="28"/>
          <w:szCs w:val="28"/>
          <w:lang w:val="kk"/>
        </w:rPr>
        <w:t>Ленватинибті жануарларға жүргізілген зерттеулерде анықталған қауіпсіздік мәселелеріне байланысты 2 жасқа толмаған балаларға қолдануға болмайды. 2-ден 18 жасқа дейінгі балалардағы ленватинибтің қауіпсіздігі мен тиімділігі әлі анықталған жоқ. Деректер жоқ.</w:t>
      </w:r>
    </w:p>
    <w:p w14:paraId="28E53436" w14:textId="77777777" w:rsidR="00FE4547" w:rsidRPr="000E2634" w:rsidRDefault="0019324C" w:rsidP="00FE4547">
      <w:pPr>
        <w:spacing w:after="0" w:line="240" w:lineRule="auto"/>
        <w:jc w:val="both"/>
        <w:rPr>
          <w:rFonts w:ascii="Times New Roman" w:hAnsi="Times New Roman"/>
          <w:i/>
          <w:sz w:val="28"/>
          <w:szCs w:val="28"/>
          <w:u w:val="single"/>
          <w:lang w:val="kk"/>
        </w:rPr>
      </w:pPr>
      <w:r w:rsidRPr="00FE4547">
        <w:rPr>
          <w:rFonts w:ascii="Times New Roman" w:hAnsi="Times New Roman"/>
          <w:i/>
          <w:sz w:val="28"/>
          <w:szCs w:val="28"/>
          <w:u w:val="single"/>
          <w:lang w:val="kk"/>
        </w:rPr>
        <w:t>Нәсіл</w:t>
      </w:r>
    </w:p>
    <w:p w14:paraId="7C10B529" w14:textId="77777777" w:rsidR="00FE4547" w:rsidRPr="000E2634" w:rsidRDefault="0019324C" w:rsidP="00FE4547">
      <w:pPr>
        <w:spacing w:after="0" w:line="240" w:lineRule="auto"/>
        <w:jc w:val="both"/>
        <w:rPr>
          <w:rFonts w:ascii="Times New Roman" w:hAnsi="Times New Roman"/>
          <w:iCs/>
          <w:sz w:val="28"/>
          <w:szCs w:val="28"/>
          <w:lang w:val="kk"/>
        </w:rPr>
      </w:pPr>
      <w:r w:rsidRPr="00FE4547">
        <w:rPr>
          <w:rFonts w:ascii="Times New Roman" w:hAnsi="Times New Roman"/>
          <w:iCs/>
          <w:sz w:val="28"/>
          <w:szCs w:val="28"/>
          <w:lang w:val="kk"/>
        </w:rPr>
        <w:t xml:space="preserve">Нәсілге байланысты бастапқы дозаны түзету қажет емес. Еуропалықтардан немесе азиялықтардан басқа </w:t>
      </w:r>
      <w:r w:rsidRPr="006265E5">
        <w:rPr>
          <w:rFonts w:ascii="Times New Roman" w:hAnsi="Times New Roman"/>
          <w:iCs/>
          <w:sz w:val="28"/>
          <w:szCs w:val="28"/>
          <w:lang w:val="kk"/>
        </w:rPr>
        <w:t>этн</w:t>
      </w:r>
      <w:r w:rsidR="00E07817" w:rsidRPr="006265E5">
        <w:rPr>
          <w:rFonts w:ascii="Times New Roman" w:hAnsi="Times New Roman"/>
          <w:iCs/>
          <w:sz w:val="28"/>
          <w:szCs w:val="28"/>
          <w:lang w:val="kk-KZ"/>
        </w:rPr>
        <w:t>остық</w:t>
      </w:r>
      <w:r w:rsidRPr="00FE4547">
        <w:rPr>
          <w:rFonts w:ascii="Times New Roman" w:hAnsi="Times New Roman"/>
          <w:iCs/>
          <w:sz w:val="28"/>
          <w:szCs w:val="28"/>
          <w:lang w:val="kk"/>
        </w:rPr>
        <w:t xml:space="preserve"> пациенттерде қолдану туралы шектеулі деректер бар.</w:t>
      </w:r>
    </w:p>
    <w:p w14:paraId="2802D2EB" w14:textId="77777777" w:rsidR="005C4B12" w:rsidRPr="000E2634" w:rsidRDefault="0019324C" w:rsidP="00844CE8">
      <w:pPr>
        <w:spacing w:after="0" w:line="240" w:lineRule="auto"/>
        <w:jc w:val="both"/>
        <w:rPr>
          <w:rFonts w:ascii="Times New Roman" w:hAnsi="Times New Roman"/>
          <w:i/>
          <w:color w:val="000000"/>
          <w:sz w:val="24"/>
          <w:lang w:val="kk"/>
        </w:rPr>
      </w:pPr>
      <w:r w:rsidRPr="00844CE8">
        <w:rPr>
          <w:rFonts w:ascii="Times New Roman" w:eastAsia="Times New Roman" w:hAnsi="Times New Roman"/>
          <w:b/>
          <w:i/>
          <w:sz w:val="28"/>
          <w:szCs w:val="28"/>
          <w:lang w:val="kk" w:eastAsia="ru-RU"/>
        </w:rPr>
        <w:t xml:space="preserve">Енгізу әдісі мен жолы </w:t>
      </w:r>
    </w:p>
    <w:p w14:paraId="0F623FF1" w14:textId="77777777" w:rsidR="00ED1636" w:rsidRPr="000E2634" w:rsidRDefault="0019324C" w:rsidP="00ED1636">
      <w:pPr>
        <w:spacing w:after="0" w:line="240" w:lineRule="auto"/>
        <w:jc w:val="both"/>
        <w:rPr>
          <w:rFonts w:ascii="Times New Roman" w:hAnsi="Times New Roman"/>
          <w:sz w:val="28"/>
          <w:szCs w:val="28"/>
          <w:lang w:val="kk"/>
        </w:rPr>
      </w:pPr>
      <w:bookmarkStart w:id="4" w:name="2175220276"/>
      <w:bookmarkEnd w:id="3"/>
      <w:r w:rsidRPr="00ED1636">
        <w:rPr>
          <w:rFonts w:ascii="Times New Roman" w:hAnsi="Times New Roman"/>
          <w:sz w:val="28"/>
          <w:szCs w:val="28"/>
          <w:lang w:val="kk"/>
        </w:rPr>
        <w:lastRenderedPageBreak/>
        <w:t>Ленватиниб пероральді қолдануға арналған. Капсулаларды тамақтануға байланыссыз күн сайын шамамен белгілі бір уақытта қабылдау керек. Күтім жасайтын адамдар ішіндегісімен жанаспау үшін капсуланы ашпауы керек.</w:t>
      </w:r>
    </w:p>
    <w:p w14:paraId="473BA75D" w14:textId="77777777" w:rsidR="00ED1636" w:rsidRPr="000E2634" w:rsidRDefault="0019324C" w:rsidP="00ED1636">
      <w:pPr>
        <w:spacing w:after="0" w:line="240" w:lineRule="auto"/>
        <w:jc w:val="both"/>
        <w:rPr>
          <w:rFonts w:ascii="Times New Roman" w:hAnsi="Times New Roman"/>
          <w:sz w:val="28"/>
          <w:szCs w:val="28"/>
          <w:lang w:val="kk"/>
        </w:rPr>
      </w:pPr>
      <w:r w:rsidRPr="00ED1636">
        <w:rPr>
          <w:rFonts w:ascii="Times New Roman" w:hAnsi="Times New Roman"/>
          <w:sz w:val="28"/>
          <w:szCs w:val="28"/>
          <w:lang w:val="kk"/>
        </w:rPr>
        <w:t>Ленватиниб капсулаларын сумен ішіп, бүтіндей жұтуға болады немесе бүтін капсуланы (капсулаларды) суда, алма шырынында немесе сүтте еріту арқылы дайындалған суспензия түрінде енгізуге болады. Суспензияны пероральді немесе тамақтандыру сүңгісі арқылы енгізуге болады. Тамақтандыру сүңгісі арқылы енгізген кезде суспензияны суды пайдаланып дайындау керек (суспензияны дайындау және енгізу туралы ақпаратты төменде қараңыз).</w:t>
      </w:r>
    </w:p>
    <w:p w14:paraId="56907812" w14:textId="77777777" w:rsidR="00ED1636" w:rsidRPr="000E2634" w:rsidRDefault="0019324C" w:rsidP="00ED1636">
      <w:pPr>
        <w:spacing w:after="0" w:line="240" w:lineRule="auto"/>
        <w:jc w:val="both"/>
        <w:rPr>
          <w:rFonts w:ascii="Times New Roman" w:hAnsi="Times New Roman"/>
          <w:sz w:val="28"/>
          <w:szCs w:val="28"/>
          <w:lang w:val="kk"/>
        </w:rPr>
      </w:pPr>
      <w:r w:rsidRPr="00ED1636">
        <w:rPr>
          <w:rFonts w:ascii="Times New Roman" w:hAnsi="Times New Roman"/>
          <w:sz w:val="28"/>
          <w:szCs w:val="28"/>
          <w:lang w:val="kk"/>
        </w:rPr>
        <w:t>Егер ленватиниб суспензиясы дайындаған кезде қолданылмаса, оны тоңазытқышта жабық контейнерде 2°C-ден 8°C-ге дейінгі температурада 24 сағаттан артық емес уақытқа сақтауға болады. Тоңазытқыштан шығарғаннан кейін, суспензияны пайдаланар алдында шамамен 30 секунд бойы сілку керек. Егер суспензия 24 сағат бойы пайдаланылмаса, оны утилизациялау керек.</w:t>
      </w:r>
    </w:p>
    <w:p w14:paraId="7F5B29D8" w14:textId="77777777" w:rsidR="00ED1636" w:rsidRPr="000E2634" w:rsidRDefault="0019324C" w:rsidP="00ED1636">
      <w:pPr>
        <w:spacing w:after="0" w:line="240" w:lineRule="auto"/>
        <w:jc w:val="both"/>
        <w:rPr>
          <w:rFonts w:ascii="Times New Roman" w:eastAsia="Microsoft Sans Serif" w:hAnsi="Times New Roman"/>
          <w:sz w:val="28"/>
          <w:szCs w:val="28"/>
          <w:lang w:val="kk" w:bidi="ru-RU"/>
        </w:rPr>
      </w:pPr>
      <w:r w:rsidRPr="00ED1636">
        <w:rPr>
          <w:rFonts w:ascii="Times New Roman" w:hAnsi="Times New Roman"/>
          <w:sz w:val="28"/>
          <w:szCs w:val="28"/>
          <w:lang w:val="kk"/>
        </w:rPr>
        <w:t>Пембролизумабпен біріктіріп қолдану үшін медициналық қолдану жөніндегі тиісті нұсқаулықты қарау қажет.</w:t>
      </w:r>
    </w:p>
    <w:p w14:paraId="67614578" w14:textId="77777777" w:rsidR="00ED1636" w:rsidRPr="000E2634" w:rsidRDefault="0019324C" w:rsidP="00ED1636">
      <w:pPr>
        <w:spacing w:after="0" w:line="240" w:lineRule="auto"/>
        <w:jc w:val="both"/>
        <w:rPr>
          <w:rFonts w:ascii="Times New Roman" w:eastAsia="Times New Roman" w:hAnsi="Times New Roman"/>
          <w:bCs/>
          <w:sz w:val="28"/>
          <w:szCs w:val="28"/>
          <w:u w:val="single"/>
          <w:lang w:val="kk" w:eastAsia="ru-RU"/>
        </w:rPr>
      </w:pPr>
      <w:r w:rsidRPr="00ED1636">
        <w:rPr>
          <w:rFonts w:ascii="Times New Roman" w:eastAsia="Times New Roman" w:hAnsi="Times New Roman"/>
          <w:bCs/>
          <w:sz w:val="28"/>
          <w:szCs w:val="28"/>
          <w:u w:val="single"/>
          <w:lang w:val="kk" w:eastAsia="ru-RU"/>
        </w:rPr>
        <w:t>Суспензия дайындау</w:t>
      </w:r>
    </w:p>
    <w:p w14:paraId="19B2EC21" w14:textId="77777777" w:rsidR="00ED1636" w:rsidRPr="000E2634" w:rsidRDefault="0019324C" w:rsidP="00ED1636">
      <w:pPr>
        <w:spacing w:after="0" w:line="240" w:lineRule="auto"/>
        <w:jc w:val="both"/>
        <w:rPr>
          <w:rFonts w:ascii="Times New Roman" w:eastAsia="Times New Roman" w:hAnsi="Times New Roman"/>
          <w:bCs/>
          <w:sz w:val="28"/>
          <w:szCs w:val="28"/>
          <w:lang w:val="kk" w:eastAsia="ru-RU"/>
        </w:rPr>
      </w:pPr>
      <w:r w:rsidRPr="00ED1636">
        <w:rPr>
          <w:rFonts w:ascii="Times New Roman" w:eastAsia="Times New Roman" w:hAnsi="Times New Roman"/>
          <w:bCs/>
          <w:sz w:val="28"/>
          <w:szCs w:val="28"/>
          <w:lang w:val="kk" w:eastAsia="ru-RU"/>
        </w:rPr>
        <w:t>• Суспензияны суды, алма шырынын немесе сүтті пайдаланып дайындауға болады. Тамақтандыру сүңгісі арқылы енгізген кезде суспензияны суды пайдаланып дайындау керек.</w:t>
      </w:r>
    </w:p>
    <w:p w14:paraId="0019782C" w14:textId="77777777" w:rsidR="00ED1636" w:rsidRPr="000E2634" w:rsidRDefault="0019324C" w:rsidP="00ED1636">
      <w:pPr>
        <w:spacing w:after="0" w:line="240" w:lineRule="auto"/>
        <w:jc w:val="both"/>
        <w:rPr>
          <w:rFonts w:ascii="Times New Roman" w:eastAsia="Times New Roman" w:hAnsi="Times New Roman"/>
          <w:bCs/>
          <w:sz w:val="28"/>
          <w:szCs w:val="28"/>
          <w:lang w:val="kk" w:eastAsia="ru-RU"/>
        </w:rPr>
      </w:pPr>
      <w:r w:rsidRPr="00ED1636">
        <w:rPr>
          <w:rFonts w:ascii="Times New Roman" w:eastAsia="Times New Roman" w:hAnsi="Times New Roman"/>
          <w:bCs/>
          <w:sz w:val="28"/>
          <w:szCs w:val="28"/>
          <w:lang w:val="kk" w:eastAsia="ru-RU"/>
        </w:rPr>
        <w:t>• Тағайындалған дозаға сәйкес келетін капсуланы (капсулаларды) (5 капсулаға дейін) шағын контейнерге (сыйымдылығы шамамен 20 мл (4 шай қасық)) немесе препаратты пероральді енгізуге арналған шприцке (20 мл) салыңыз; капсулаларды сындырмаңыз немесе ұсақтамаңыз.</w:t>
      </w:r>
    </w:p>
    <w:p w14:paraId="6C23DCB7" w14:textId="77777777" w:rsidR="00ED1636" w:rsidRPr="000E2634" w:rsidRDefault="0019324C" w:rsidP="00ED1636">
      <w:pPr>
        <w:spacing w:after="0" w:line="240" w:lineRule="auto"/>
        <w:jc w:val="both"/>
        <w:rPr>
          <w:rFonts w:ascii="Times New Roman" w:eastAsia="Times New Roman" w:hAnsi="Times New Roman"/>
          <w:bCs/>
          <w:sz w:val="28"/>
          <w:szCs w:val="28"/>
          <w:lang w:val="kk" w:eastAsia="ru-RU"/>
        </w:rPr>
      </w:pPr>
      <w:r w:rsidRPr="00ED1636">
        <w:rPr>
          <w:rFonts w:ascii="Times New Roman" w:eastAsia="Times New Roman" w:hAnsi="Times New Roman"/>
          <w:bCs/>
          <w:sz w:val="28"/>
          <w:szCs w:val="28"/>
          <w:lang w:val="kk" w:eastAsia="ru-RU"/>
        </w:rPr>
        <w:t>• Контейнерге немесе пероральді қолдануға арналған шприцке 3 мл сұйықтық қосыңыз. Капсула қабығы (сыртқы беткейі) ерігенше 10 минут күте тұрыңыз, содан кейін ішіндегісі толығымен ерігенше қоспаны 3 минут бойы араластырыңыз немесе сілкіңіз.</w:t>
      </w:r>
    </w:p>
    <w:p w14:paraId="36D7432E" w14:textId="77777777" w:rsidR="00ED1636" w:rsidRPr="000E2634" w:rsidRDefault="0019324C" w:rsidP="00ED1636">
      <w:pPr>
        <w:spacing w:after="0" w:line="240" w:lineRule="auto"/>
        <w:jc w:val="both"/>
        <w:rPr>
          <w:rFonts w:ascii="Times New Roman" w:eastAsia="Times New Roman" w:hAnsi="Times New Roman"/>
          <w:bCs/>
          <w:sz w:val="28"/>
          <w:szCs w:val="28"/>
          <w:lang w:val="kk" w:eastAsia="ru-RU"/>
        </w:rPr>
      </w:pPr>
      <w:r w:rsidRPr="00ED1636">
        <w:rPr>
          <w:rFonts w:ascii="Times New Roman" w:eastAsia="Times New Roman" w:hAnsi="Times New Roman"/>
          <w:bCs/>
          <w:sz w:val="28"/>
          <w:szCs w:val="28"/>
          <w:lang w:val="kk" w:eastAsia="ru-RU"/>
        </w:rPr>
        <w:t>• Шприцті пайдаланған кезде оны қақпағымен жабыңыз, поршеньді шешіңіз де, бірінші шприцке сұйықтық қосу үшін екінші шприцті немесе калибрленген тамшуырды қолданыңыз, содан кейін араластырмас бұрын поршеньді ауыстырыңыз.</w:t>
      </w:r>
    </w:p>
    <w:p w14:paraId="7B391625" w14:textId="77777777" w:rsidR="00ED1636" w:rsidRPr="000E2634" w:rsidRDefault="0019324C" w:rsidP="00ED1636">
      <w:pPr>
        <w:spacing w:after="0" w:line="240" w:lineRule="auto"/>
        <w:jc w:val="both"/>
        <w:rPr>
          <w:rFonts w:ascii="Times New Roman" w:eastAsia="Times New Roman" w:hAnsi="Times New Roman"/>
          <w:bCs/>
          <w:sz w:val="28"/>
          <w:szCs w:val="28"/>
          <w:lang w:val="kk" w:eastAsia="ru-RU"/>
        </w:rPr>
      </w:pPr>
      <w:r w:rsidRPr="00ED1636">
        <w:rPr>
          <w:rFonts w:ascii="Times New Roman" w:eastAsia="Times New Roman" w:hAnsi="Times New Roman"/>
          <w:bCs/>
          <w:sz w:val="28"/>
          <w:szCs w:val="28"/>
          <w:lang w:val="kk" w:eastAsia="ru-RU"/>
        </w:rPr>
        <w:t>• Контейнердің немесе шприцтің барлық ішіндегісін енгізіңіз. Суспензияны контейнерден тікелей ауызға немесе шприцтен тікелей ауызға немесе тамақтандыру сүңгісі арқылы енгізуге болады.</w:t>
      </w:r>
    </w:p>
    <w:p w14:paraId="581392DC" w14:textId="77777777" w:rsidR="00ED1636" w:rsidRPr="000E2634" w:rsidRDefault="0019324C" w:rsidP="00ED1636">
      <w:pPr>
        <w:spacing w:after="0" w:line="240" w:lineRule="auto"/>
        <w:jc w:val="both"/>
        <w:rPr>
          <w:rFonts w:ascii="Times New Roman" w:eastAsia="Times New Roman" w:hAnsi="Times New Roman"/>
          <w:bCs/>
          <w:sz w:val="28"/>
          <w:szCs w:val="28"/>
          <w:lang w:val="kk" w:eastAsia="ru-RU"/>
        </w:rPr>
      </w:pPr>
      <w:r w:rsidRPr="00ED1636">
        <w:rPr>
          <w:rFonts w:ascii="Times New Roman" w:eastAsia="Times New Roman" w:hAnsi="Times New Roman"/>
          <w:bCs/>
          <w:sz w:val="28"/>
          <w:szCs w:val="28"/>
          <w:lang w:val="kk" w:eastAsia="ru-RU"/>
        </w:rPr>
        <w:t>• Содан кейін екінші шприцті немесе тамшуырды пайдаланып контейнерге немесе шприцке тағы 2 мл сұйықтық қосыңыз, шайқаңыз немесе сілкіңіз және енгізіңіз. Барлық дәрі-дәрмектің қабылданғанына көз жеткізу үшін бұл қадамды кем дегенде екі рет және көрінетін қалдық қалғанша қайталаңыз.</w:t>
      </w:r>
    </w:p>
    <w:p w14:paraId="01F5E0DC" w14:textId="77777777" w:rsidR="005C4B12" w:rsidRPr="000E2634" w:rsidRDefault="0019324C" w:rsidP="00844CE8">
      <w:pPr>
        <w:spacing w:after="0" w:line="240" w:lineRule="auto"/>
        <w:jc w:val="both"/>
        <w:rPr>
          <w:rFonts w:ascii="Times New Roman" w:hAnsi="Times New Roman"/>
          <w:i/>
          <w:sz w:val="24"/>
          <w:lang w:val="kk"/>
        </w:rPr>
      </w:pPr>
      <w:bookmarkStart w:id="5" w:name="2175220278"/>
      <w:bookmarkEnd w:id="4"/>
      <w:r w:rsidRPr="008372C6">
        <w:rPr>
          <w:rFonts w:ascii="Times New Roman" w:eastAsia="Times New Roman" w:hAnsi="Times New Roman"/>
          <w:b/>
          <w:i/>
          <w:sz w:val="28"/>
          <w:szCs w:val="28"/>
          <w:lang w:val="kk" w:eastAsia="ru-RU"/>
        </w:rPr>
        <w:t xml:space="preserve">Артық дозалану жағдайында қабылдау қажет болатын шаралар </w:t>
      </w:r>
    </w:p>
    <w:bookmarkEnd w:id="5"/>
    <w:p w14:paraId="50C010B8" w14:textId="77777777" w:rsidR="00A12563" w:rsidRPr="000E2634" w:rsidRDefault="0019324C" w:rsidP="00844CE8">
      <w:pPr>
        <w:spacing w:after="0" w:line="240" w:lineRule="auto"/>
        <w:jc w:val="both"/>
        <w:rPr>
          <w:rFonts w:ascii="Times New Roman" w:hAnsi="Times New Roman"/>
          <w:color w:val="000000"/>
          <w:sz w:val="28"/>
          <w:szCs w:val="28"/>
          <w:lang w:val="kk"/>
        </w:rPr>
      </w:pPr>
      <w:r w:rsidRPr="00ED1636">
        <w:rPr>
          <w:rFonts w:ascii="Times New Roman" w:hAnsi="Times New Roman"/>
          <w:color w:val="000000"/>
          <w:sz w:val="28"/>
          <w:szCs w:val="28"/>
          <w:lang w:val="kk"/>
        </w:rPr>
        <w:lastRenderedPageBreak/>
        <w:t>Клиникалық зерттелген ленватинибтің ең жоғары дозалары тәулігіне 32 мг және 40 мг құрады. Клиникалық сынақтарда 40-тан 48 мг-ге дейінгі бір реттік дозаларға әкелетін емдеу кезінде кездейсоқ қателіктер орын алды. Осы дозаларды қолданғанда ең жиі байқалатын жағымсыз реакциялар артериялық гипертензия, жүрек айну, диарея, шаршау, стоматит, протеинурия, бас ауыру және қышитын папулезді бөртпенің нашарлауы болды. Сондай-ақ, ұсынылатын тәуліктік 6-10 есе дозасын бір рет енгізген кезде ленватинибпен артық дозалану туралы хабарламалар болды. Бұл жағдайлар ленватинибтің белгілі қауіпсіздік бейініне сәйкес келетін жағымсыз реакциялармен байланысты болды (мысалы, бүйрек және жүрек жеткіліксіздігі) немесе жағымсыз реакциялар болған жоқ.</w:t>
      </w:r>
    </w:p>
    <w:p w14:paraId="734E308B" w14:textId="77777777" w:rsidR="00ED1636" w:rsidRPr="000E2634" w:rsidRDefault="00ED1636" w:rsidP="00844CE8">
      <w:pPr>
        <w:spacing w:after="0" w:line="240" w:lineRule="auto"/>
        <w:jc w:val="both"/>
        <w:rPr>
          <w:rFonts w:ascii="Times New Roman" w:eastAsia="Times New Roman" w:hAnsi="Times New Roman"/>
          <w:b/>
          <w:sz w:val="28"/>
          <w:szCs w:val="28"/>
          <w:lang w:val="kk" w:eastAsia="ru-RU"/>
        </w:rPr>
      </w:pPr>
    </w:p>
    <w:p w14:paraId="19A94334" w14:textId="77777777" w:rsidR="001937AD" w:rsidRPr="000E2634" w:rsidRDefault="0019324C" w:rsidP="00844CE8">
      <w:pPr>
        <w:spacing w:after="0" w:line="240" w:lineRule="auto"/>
        <w:jc w:val="both"/>
        <w:rPr>
          <w:rFonts w:ascii="Times New Roman" w:hAnsi="Times New Roman"/>
          <w:b/>
          <w:color w:val="000000"/>
          <w:sz w:val="28"/>
          <w:szCs w:val="28"/>
          <w:lang w:val="kk"/>
        </w:rPr>
      </w:pPr>
      <w:bookmarkStart w:id="6" w:name="2175220282"/>
      <w:r w:rsidRPr="00844CE8">
        <w:rPr>
          <w:rFonts w:ascii="Times New Roman" w:hAnsi="Times New Roman"/>
          <w:b/>
          <w:color w:val="000000"/>
          <w:sz w:val="28"/>
          <w:szCs w:val="28"/>
          <w:lang w:val="kk"/>
        </w:rPr>
        <w:t xml:space="preserve">ДП стандартты қолдану кезінде көрініс беретін </w:t>
      </w:r>
      <w:r w:rsidRPr="00844CE8">
        <w:rPr>
          <w:rFonts w:ascii="Times New Roman" w:eastAsia="Times New Roman" w:hAnsi="Times New Roman"/>
          <w:b/>
          <w:sz w:val="28"/>
          <w:szCs w:val="28"/>
          <w:lang w:val="kk" w:eastAsia="ru-RU"/>
        </w:rPr>
        <w:t>жағымсыз реакциялар сипаттамасы</w:t>
      </w:r>
      <w:r w:rsidRPr="00844CE8">
        <w:rPr>
          <w:rFonts w:ascii="Times New Roman" w:hAnsi="Times New Roman"/>
          <w:b/>
          <w:color w:val="000000"/>
          <w:sz w:val="28"/>
          <w:szCs w:val="28"/>
          <w:lang w:val="kk"/>
        </w:rPr>
        <w:t xml:space="preserve"> және осы жағдайда қабылдау керек шаралар  </w:t>
      </w:r>
    </w:p>
    <w:p w14:paraId="0D83DB5D" w14:textId="77777777" w:rsidR="00A25421" w:rsidRPr="000E2634" w:rsidRDefault="0019324C" w:rsidP="00A25421">
      <w:pPr>
        <w:spacing w:after="0" w:line="240" w:lineRule="auto"/>
        <w:jc w:val="both"/>
        <w:rPr>
          <w:rFonts w:ascii="Times New Roman" w:hAnsi="Times New Roman"/>
          <w:i/>
          <w:iCs/>
          <w:sz w:val="28"/>
          <w:szCs w:val="28"/>
          <w:lang w:val="kk"/>
        </w:rPr>
      </w:pPr>
      <w:r w:rsidRPr="00A25421">
        <w:rPr>
          <w:rFonts w:ascii="Times New Roman" w:hAnsi="Times New Roman"/>
          <w:i/>
          <w:iCs/>
          <w:sz w:val="28"/>
          <w:szCs w:val="28"/>
          <w:lang w:val="kk"/>
        </w:rPr>
        <w:t>ҚБДО</w:t>
      </w:r>
    </w:p>
    <w:p w14:paraId="16833E7A" w14:textId="77777777" w:rsidR="00A25421" w:rsidRPr="000E2634" w:rsidRDefault="0019324C" w:rsidP="00A25421">
      <w:pPr>
        <w:spacing w:after="0" w:line="240" w:lineRule="auto"/>
        <w:jc w:val="both"/>
        <w:rPr>
          <w:rFonts w:ascii="Times New Roman" w:hAnsi="Times New Roman"/>
          <w:sz w:val="28"/>
          <w:szCs w:val="28"/>
          <w:lang w:val="kk"/>
        </w:rPr>
      </w:pPr>
      <w:r w:rsidRPr="00A25421">
        <w:rPr>
          <w:rFonts w:ascii="Times New Roman" w:hAnsi="Times New Roman"/>
          <w:sz w:val="28"/>
          <w:szCs w:val="28"/>
          <w:lang w:val="kk"/>
        </w:rPr>
        <w:t>Ең жиі хабарланған жағымсыз реакциялар (пациенттердің ≥30% - ында туындаған) артериялық гипертензия (68,6%), диарея (62,8%), тәбеттің төмендеуі (51,5%), дене салмағының төмендеуі (49,1%), шаршау (45,8%), жүрек айну (44,5%), протеинурия 36,9%), стоматит (35,8%), құсу (34,5%), дисфония (34,1%), бас ауыру (34,1%), алақан-табан эритродизестезиясы синдромы (АТЭ) (32,7%) болып табылады. Артериялық гипертензия және протеинурия, әдетте, ленватинибпен емдеудің басында туындайды. 3-4-дәрежелі жағымсыз реакциялардың көп бөлігі емдеудің алғашқы 6 айында туындады, тек емдеудің барлық кезеңі бойы байқалған диареяны және уақыт өте келе артуға бейім болған дене салмағының түсуін қоспағанда.</w:t>
      </w:r>
    </w:p>
    <w:p w14:paraId="440090EF" w14:textId="77777777" w:rsidR="00A25421" w:rsidRPr="000E2634" w:rsidRDefault="0019324C" w:rsidP="00A25421">
      <w:pPr>
        <w:spacing w:after="0" w:line="240" w:lineRule="auto"/>
        <w:jc w:val="both"/>
        <w:rPr>
          <w:rFonts w:ascii="Times New Roman" w:hAnsi="Times New Roman"/>
          <w:sz w:val="28"/>
          <w:szCs w:val="28"/>
          <w:lang w:val="kk"/>
        </w:rPr>
      </w:pPr>
      <w:r w:rsidRPr="00A25421">
        <w:rPr>
          <w:rFonts w:ascii="Times New Roman" w:hAnsi="Times New Roman"/>
          <w:sz w:val="28"/>
          <w:szCs w:val="28"/>
          <w:lang w:val="kk"/>
        </w:rPr>
        <w:t>Ең маңызды ауыр жағымсыз реакциялар бүйрек жеткіліксіздігі және бұзылулар (2,4%), артериялық тромбоэмболиялар (3,9%), жүрек жеткіліксіздігі (0,7%), бассүйекішілік ісіктік қан құйылу (0,7%), PRES/RPLS (0,2%), бауыр жеткіліксіздігі (0,2%), және артериялық тромбоэмболиялар (ми қанайналымының жағдайы (1,1%), транзиторлық ишемиялық шабуыл (0,7%) және миокард инфарктісі (0,9%) болды.</w:t>
      </w:r>
    </w:p>
    <w:p w14:paraId="64C4E6A8" w14:textId="77777777" w:rsidR="00A25421" w:rsidRPr="000E2634" w:rsidRDefault="0019324C" w:rsidP="00A25421">
      <w:pPr>
        <w:spacing w:after="0" w:line="240" w:lineRule="auto"/>
        <w:jc w:val="both"/>
        <w:rPr>
          <w:rFonts w:ascii="Times New Roman" w:hAnsi="Times New Roman"/>
          <w:sz w:val="28"/>
          <w:szCs w:val="28"/>
          <w:lang w:val="kk"/>
        </w:rPr>
      </w:pPr>
      <w:r w:rsidRPr="00A25421">
        <w:rPr>
          <w:rFonts w:ascii="Times New Roman" w:hAnsi="Times New Roman"/>
          <w:sz w:val="28"/>
          <w:szCs w:val="28"/>
          <w:lang w:val="kk"/>
        </w:rPr>
        <w:t>РБИ резистентті ҚБДО бар 452 пациентте дозаны азайту және емдеуді тоқтату пациенттердің тиісінше 63,1% және 19,5% - ында жағымсыз реакциямен байланысты қабылданған шаралар болды. Көбінесе дозаның төмендеуіне әкелетін жағымсыз реакциялар (пациенттердің ≥5% - ында) артериялық гипертензия, протеинурия, диарея, шаршау, қышитын папулезді бөртпелер, дене салмағының азаюы және тәбеттің төмендеуі болды. Ленватинибті қабылдауды тоқтатуға ең жиі әкелген жағымсыз реакциялар протеинурия, астения, артериялық гипертензия, ми қанайналымының бұзылуы, диарея және өкпе артериясының тромбоэмболиясы болды.</w:t>
      </w:r>
    </w:p>
    <w:p w14:paraId="70D19FF5" w14:textId="77777777" w:rsidR="00A25421" w:rsidRPr="000E2634" w:rsidRDefault="0019324C" w:rsidP="00A25421">
      <w:pPr>
        <w:spacing w:after="0" w:line="240" w:lineRule="auto"/>
        <w:jc w:val="both"/>
        <w:rPr>
          <w:rFonts w:ascii="Times New Roman" w:hAnsi="Times New Roman"/>
          <w:i/>
          <w:iCs/>
          <w:sz w:val="28"/>
          <w:szCs w:val="28"/>
          <w:lang w:val="kk"/>
        </w:rPr>
      </w:pPr>
      <w:r w:rsidRPr="00A25421">
        <w:rPr>
          <w:rFonts w:ascii="Times New Roman" w:hAnsi="Times New Roman"/>
          <w:i/>
          <w:iCs/>
          <w:sz w:val="28"/>
          <w:szCs w:val="28"/>
          <w:lang w:val="kk"/>
        </w:rPr>
        <w:t>ГЦО</w:t>
      </w:r>
    </w:p>
    <w:p w14:paraId="34F26D8B" w14:textId="77777777" w:rsidR="00A25421" w:rsidRPr="000E2634" w:rsidRDefault="0019324C" w:rsidP="00A25421">
      <w:pPr>
        <w:spacing w:after="0" w:line="240" w:lineRule="auto"/>
        <w:jc w:val="both"/>
        <w:rPr>
          <w:rFonts w:ascii="Times New Roman" w:hAnsi="Times New Roman"/>
          <w:sz w:val="28"/>
          <w:szCs w:val="28"/>
          <w:lang w:val="kk"/>
        </w:rPr>
      </w:pPr>
      <w:r w:rsidRPr="00A25421">
        <w:rPr>
          <w:rFonts w:ascii="Times New Roman" w:hAnsi="Times New Roman"/>
          <w:sz w:val="28"/>
          <w:szCs w:val="28"/>
          <w:lang w:val="kk"/>
        </w:rPr>
        <w:t xml:space="preserve">Ең жиі хабарланған жағымсыз реакциялар (пациенттердің ≥30% -ында туындаған) артериялық гипертензия (44,0%), диарея (38,1%), тәбеттің </w:t>
      </w:r>
      <w:r w:rsidRPr="00A25421">
        <w:rPr>
          <w:rFonts w:ascii="Times New Roman" w:hAnsi="Times New Roman"/>
          <w:sz w:val="28"/>
          <w:szCs w:val="28"/>
          <w:lang w:val="kk"/>
        </w:rPr>
        <w:lastRenderedPageBreak/>
        <w:t>төмендеуі (34,9%), шаршау (30,6%) және дене салмағының азаюы (30,4%) болып табылады.</w:t>
      </w:r>
    </w:p>
    <w:p w14:paraId="53614AEE" w14:textId="77777777" w:rsidR="00A25421" w:rsidRPr="000E2634" w:rsidRDefault="0019324C" w:rsidP="00A25421">
      <w:pPr>
        <w:spacing w:after="0" w:line="240" w:lineRule="auto"/>
        <w:jc w:val="both"/>
        <w:rPr>
          <w:rFonts w:ascii="Times New Roman" w:hAnsi="Times New Roman"/>
          <w:sz w:val="28"/>
          <w:szCs w:val="28"/>
          <w:lang w:val="kk"/>
        </w:rPr>
      </w:pPr>
      <w:r w:rsidRPr="00A25421">
        <w:rPr>
          <w:rFonts w:ascii="Times New Roman" w:hAnsi="Times New Roman"/>
          <w:sz w:val="28"/>
          <w:szCs w:val="28"/>
          <w:lang w:val="kk"/>
        </w:rPr>
        <w:t>Ең маңызды ауыр жағымсыз реакциялар бауыр жеткіліксіздігі (2,8%), бауыр энцефалопатиясы (4,6%), өңештің варикозды кеңейген веналарынан қан кету (1,4%), миға қан құйылу (0,6%), артериялық тромбоэмболия (2,0%), соның ішінде миокард инфарктісі (0,8%), ми инфарктісі (0,4%) және ми қанайналымының бұзылуы (0,4%) және бүйрек жеткіліксіздігі құбылыстары/бұзылулар (1,4%) болды. ГЦО бар пациенттерде инфекцияға, сепсиске немесе бактериялық перитонитке қатысы жоқ (ленватинибті қабылдағанда 8,7%, ГЦО емес ісіктің басқа типтеріне (1,4%) қарағанда) нейтрофилдер санының азаю жиілігі неғұрлым жоғары болды.</w:t>
      </w:r>
    </w:p>
    <w:p w14:paraId="568479B5" w14:textId="77777777" w:rsidR="00A25421" w:rsidRPr="000E2634" w:rsidRDefault="0019324C" w:rsidP="00A25421">
      <w:pPr>
        <w:spacing w:after="0" w:line="240" w:lineRule="auto"/>
        <w:jc w:val="both"/>
        <w:rPr>
          <w:rFonts w:ascii="Times New Roman" w:hAnsi="Times New Roman"/>
          <w:sz w:val="28"/>
          <w:szCs w:val="28"/>
          <w:lang w:val="kk"/>
        </w:rPr>
      </w:pPr>
      <w:r w:rsidRPr="00A25421">
        <w:rPr>
          <w:rFonts w:ascii="Times New Roman" w:hAnsi="Times New Roman"/>
          <w:sz w:val="28"/>
          <w:szCs w:val="28"/>
          <w:lang w:val="kk"/>
        </w:rPr>
        <w:t>ГЦО бар 496 пациентте дозаны өзгерту (тоқтату немесе төмендету) және емдеуді тоқтату пациенттердің тиісінше 62,3% және 20,2% - ында жағымсыз реакцияға байланысты қабылданған әрекеттер болды. Көбінесе дозаны өзгертуге әкелген жағымсыз реакциялар (пациенттердің ≥5% - ында) тәбеттің төмендеуін, диареяны, протеинурияны, артериялық гипертензияны, шаршауды, қышитын папулезді бөртпелерді және тромбоциттер санының азаюын қамтиды. Көбінесе ленватинибті тоқтатуға әкелген жағымсыз реакциялар бауыр энцефалопатиясы, шаршау, қандағы билирубин деңгейінің жоғарылауы, протеинурия және бауыр жеткіліксіздігі болды.</w:t>
      </w:r>
    </w:p>
    <w:p w14:paraId="333DE826" w14:textId="77777777" w:rsidR="00A25421" w:rsidRPr="000E2634" w:rsidRDefault="0019324C" w:rsidP="00A25421">
      <w:pPr>
        <w:spacing w:after="0" w:line="240" w:lineRule="auto"/>
        <w:jc w:val="both"/>
        <w:rPr>
          <w:rFonts w:ascii="Times New Roman" w:hAnsi="Times New Roman"/>
          <w:i/>
          <w:iCs/>
          <w:sz w:val="28"/>
          <w:szCs w:val="28"/>
          <w:lang w:val="kk"/>
        </w:rPr>
      </w:pPr>
      <w:r w:rsidRPr="00A25421">
        <w:rPr>
          <w:rFonts w:ascii="Times New Roman" w:hAnsi="Times New Roman"/>
          <w:i/>
          <w:iCs/>
          <w:sz w:val="28"/>
          <w:szCs w:val="28"/>
          <w:lang w:val="kk"/>
        </w:rPr>
        <w:t>Эндометрий обыры</w:t>
      </w:r>
    </w:p>
    <w:p w14:paraId="68FFDA03" w14:textId="77777777" w:rsidR="00A25421" w:rsidRPr="000E2634" w:rsidRDefault="0019324C" w:rsidP="00A25421">
      <w:pPr>
        <w:spacing w:after="0" w:line="240" w:lineRule="auto"/>
        <w:jc w:val="both"/>
        <w:rPr>
          <w:rFonts w:ascii="Times New Roman" w:hAnsi="Times New Roman"/>
          <w:sz w:val="28"/>
          <w:szCs w:val="28"/>
          <w:lang w:val="kk"/>
        </w:rPr>
      </w:pPr>
      <w:r w:rsidRPr="00A25421">
        <w:rPr>
          <w:rFonts w:ascii="Times New Roman" w:hAnsi="Times New Roman"/>
          <w:sz w:val="28"/>
          <w:szCs w:val="28"/>
          <w:lang w:val="kk"/>
        </w:rPr>
        <w:t>Пембролизумабпен біріктірілген ленватинибтің қауіпсіздігі тәулігіне бір рет 20 мг ленватиниб және әр 3 апта сайын 200 мг пембролизумаб қабылдаған, таралған ЭО бар 530 пациентте бағаланды. Ең жиі (пациенттердің ≥20% - ында кездесетін) жағымсыз реакциялар артериялық гипертензия (63%), диарея (57%), гипотиреоз (56%), жүрек айну (51%), тәбеттің төмендеуі (47%), құсу (39%), шаршау (38%), салмақ түсу (35%), артралгия (33%), протеинурия (29%), іш қату (27%), бас ауыру (27%), несеп шығару жолдарының инфекциясы (27%), дисфония (25%), іштің ауыруы (23%), астения (23%), алақан-табан эритродизестезиясы синдромы (23%), стоматит (23%), анемия (22%) және гипомагниемия (20%) болды.</w:t>
      </w:r>
    </w:p>
    <w:p w14:paraId="3A5B879F" w14:textId="77777777" w:rsidR="00A25421" w:rsidRPr="000E2634" w:rsidRDefault="0019324C" w:rsidP="00A25421">
      <w:pPr>
        <w:spacing w:after="0" w:line="240" w:lineRule="auto"/>
        <w:jc w:val="both"/>
        <w:rPr>
          <w:rFonts w:ascii="Times New Roman" w:hAnsi="Times New Roman"/>
          <w:sz w:val="28"/>
          <w:szCs w:val="28"/>
          <w:lang w:val="kk"/>
        </w:rPr>
      </w:pPr>
      <w:r w:rsidRPr="00A25421">
        <w:rPr>
          <w:rFonts w:ascii="Times New Roman" w:hAnsi="Times New Roman"/>
          <w:sz w:val="28"/>
          <w:szCs w:val="28"/>
          <w:lang w:val="kk"/>
        </w:rPr>
        <w:t>Ең жиі (пациенттердің ≥5% - ында кездеседі) ауыр (≥3-дәреже) жағымсыз реакциялар артериялық гипертензия (37,2%), дене салмағының азаюы (9,1%), диарея (8,1%), липаза деңгейінің жоғарылауы (7,7%), тәбеттің төмендеуі (6,4%), астения (6%), шаршау (6%), гипокалиемия (5,7%), анемия (5,3%) және протеинурия (5,1%) болды.</w:t>
      </w:r>
    </w:p>
    <w:p w14:paraId="646EB321" w14:textId="77777777" w:rsidR="00A25421" w:rsidRPr="000E2634" w:rsidRDefault="0019324C" w:rsidP="00A25421">
      <w:pPr>
        <w:spacing w:after="0" w:line="240" w:lineRule="auto"/>
        <w:jc w:val="both"/>
        <w:rPr>
          <w:rFonts w:ascii="Times New Roman" w:hAnsi="Times New Roman"/>
          <w:sz w:val="28"/>
          <w:szCs w:val="28"/>
          <w:lang w:val="kk"/>
        </w:rPr>
      </w:pPr>
      <w:r w:rsidRPr="00A25421">
        <w:rPr>
          <w:rFonts w:ascii="Times New Roman" w:hAnsi="Times New Roman"/>
          <w:sz w:val="28"/>
          <w:szCs w:val="28"/>
          <w:lang w:val="kk"/>
        </w:rPr>
        <w:t xml:space="preserve">Ленватинибті тоқтату пациенттердің 30,6% - ында болды, ал ленватинибті де, пембролизумабты да қабылдауды тоқтату жағымсыз реакцияларға байланысты пациенттердің 15,3% -ында болды. Ленватинибті тоқтатуға әкелген ең жиі (≥1% пациенттерде кездесетін) жағымсыз реакциялар артериялық гипертензия (1,9%), диарея (1,3%), астения (1,3%), тәбеттің </w:t>
      </w:r>
      <w:r w:rsidRPr="00A25421">
        <w:rPr>
          <w:rFonts w:ascii="Times New Roman" w:hAnsi="Times New Roman"/>
          <w:sz w:val="28"/>
          <w:szCs w:val="28"/>
          <w:lang w:val="kk"/>
        </w:rPr>
        <w:lastRenderedPageBreak/>
        <w:t>төмендеуі (1,3%), протеинурия (1,3%) және дене салмағының азаюы (1,1%) болды.</w:t>
      </w:r>
    </w:p>
    <w:p w14:paraId="05DAE710" w14:textId="77777777" w:rsidR="00A25421" w:rsidRPr="000E2634" w:rsidRDefault="0019324C" w:rsidP="00A25421">
      <w:pPr>
        <w:spacing w:after="0" w:line="240" w:lineRule="auto"/>
        <w:jc w:val="both"/>
        <w:rPr>
          <w:rFonts w:ascii="Times New Roman" w:hAnsi="Times New Roman"/>
          <w:sz w:val="28"/>
          <w:szCs w:val="28"/>
          <w:lang w:val="kk"/>
        </w:rPr>
      </w:pPr>
      <w:r w:rsidRPr="00A25421">
        <w:rPr>
          <w:rFonts w:ascii="Times New Roman" w:hAnsi="Times New Roman"/>
          <w:sz w:val="28"/>
          <w:szCs w:val="28"/>
          <w:lang w:val="kk"/>
        </w:rPr>
        <w:t>Жағымсыз реакцияларға байланысты ленватинибті қабылдауды тоқтату пациенттердің 63,2% - ында болды. Жағымсыз реакцияларға байланысты ленватиниб пен пембролизумабты қабылдауды тоқтату пациенттердің 34,3% - ында болды. Ленватинибті тоқтатуға әкелген ең жиі (≥5% пациенттерде кездесетін) жағымсыз реакциялар артериялық гипертензия (12,6%), диарея (11,5%), протеинурия (7,2%), құсу (7%), шаршау (5,7%), және тәбеттің төмендеуі (5,7%) болды.</w:t>
      </w:r>
    </w:p>
    <w:p w14:paraId="39DEFDC5" w14:textId="77777777" w:rsidR="00A25421" w:rsidRPr="000E2634" w:rsidRDefault="0019324C" w:rsidP="00A25421">
      <w:pPr>
        <w:spacing w:after="0" w:line="240" w:lineRule="auto"/>
        <w:jc w:val="both"/>
        <w:rPr>
          <w:rFonts w:ascii="Times New Roman" w:hAnsi="Times New Roman"/>
          <w:sz w:val="28"/>
          <w:szCs w:val="28"/>
          <w:lang w:val="kk"/>
        </w:rPr>
      </w:pPr>
      <w:r w:rsidRPr="00A25421">
        <w:rPr>
          <w:rFonts w:ascii="Times New Roman" w:hAnsi="Times New Roman"/>
          <w:sz w:val="28"/>
          <w:szCs w:val="28"/>
          <w:lang w:val="kk"/>
        </w:rPr>
        <w:t>Жағымсыз реакцияларға байланысты ленватиниб дозасын төмендету пациенттердің 67,0% - ында байқалды. Ленватиниб дозасының төмендетуге әкелген ең жиі (≥5% пациенттерде кездесетін) жағымсыз реакциялар артериялық гипертензия (16,2%), диарея (12,5%), алақан-табан эритродизестезиясы синдромы (9,1%), шаршау (8,7%), протеинурия (7,7%), тәбеттің төмендеуі (6,6%), жүрек айну (5,5%), астения (5,1%) және салмақ түсу (5,1%) болды.</w:t>
      </w:r>
    </w:p>
    <w:p w14:paraId="3ABA47CF" w14:textId="77777777" w:rsidR="00A25421" w:rsidRPr="000E2634" w:rsidRDefault="0019324C" w:rsidP="00A25421">
      <w:pPr>
        <w:spacing w:after="0" w:line="240" w:lineRule="auto"/>
        <w:jc w:val="both"/>
        <w:rPr>
          <w:rFonts w:ascii="Times New Roman" w:hAnsi="Times New Roman"/>
          <w:i/>
          <w:iCs/>
          <w:sz w:val="28"/>
          <w:szCs w:val="28"/>
          <w:u w:val="single"/>
          <w:lang w:val="kk"/>
        </w:rPr>
      </w:pPr>
      <w:r w:rsidRPr="00A25421">
        <w:rPr>
          <w:rFonts w:ascii="Times New Roman" w:hAnsi="Times New Roman"/>
          <w:i/>
          <w:iCs/>
          <w:sz w:val="28"/>
          <w:szCs w:val="28"/>
          <w:u w:val="single"/>
          <w:lang w:val="kk"/>
        </w:rPr>
        <w:t>Жағымсыз реакциялардың кестелік тізімі</w:t>
      </w:r>
    </w:p>
    <w:p w14:paraId="1761907E" w14:textId="77777777" w:rsidR="00A25421" w:rsidRPr="000E2634" w:rsidRDefault="0019324C" w:rsidP="00A25421">
      <w:pPr>
        <w:spacing w:after="0" w:line="240" w:lineRule="auto"/>
        <w:jc w:val="both"/>
        <w:rPr>
          <w:rFonts w:ascii="Times New Roman" w:hAnsi="Times New Roman"/>
          <w:sz w:val="28"/>
          <w:szCs w:val="28"/>
          <w:lang w:val="kk"/>
        </w:rPr>
      </w:pPr>
      <w:r w:rsidRPr="00A25421">
        <w:rPr>
          <w:rFonts w:ascii="Times New Roman" w:hAnsi="Times New Roman"/>
          <w:sz w:val="28"/>
          <w:szCs w:val="28"/>
          <w:lang w:val="kk"/>
        </w:rPr>
        <w:t>Ленватинибтің монотерапия ретіндегі қауіпсіздік бейіні ҚБДО бар 452 пациент пен ГЦО бар 496 пациент деректеріне негізделген; ҚБДО және ГЦО бар пациенттерде препараттарға жалпы жағымсыз реакцияларды ғана сипаттауға мүмкіндік береді. Бұл бөлімде ұсынылған жағымсыз реакциялар ҚБДО және ГЦО бар пациенттердің қауіпсіздігі туралы деректерге негізделген.</w:t>
      </w:r>
    </w:p>
    <w:p w14:paraId="14F0DF68" w14:textId="77777777" w:rsidR="00A25421" w:rsidRPr="000E2634" w:rsidRDefault="0019324C" w:rsidP="00A25421">
      <w:pPr>
        <w:spacing w:after="0" w:line="240" w:lineRule="auto"/>
        <w:jc w:val="both"/>
        <w:rPr>
          <w:rFonts w:ascii="Times New Roman" w:hAnsi="Times New Roman"/>
          <w:sz w:val="28"/>
          <w:szCs w:val="28"/>
          <w:lang w:val="kk"/>
        </w:rPr>
      </w:pPr>
      <w:r w:rsidRPr="00A25421">
        <w:rPr>
          <w:rFonts w:ascii="Times New Roman" w:hAnsi="Times New Roman"/>
          <w:sz w:val="28"/>
          <w:szCs w:val="28"/>
          <w:lang w:val="kk"/>
        </w:rPr>
        <w:t>Ленватинибтің біріктірілген ем ретіндегі қауіпсіздік бейіні пембролизумабпен біріктірілген ленватиниб қабылдаған, ЭО бар 530 пациент деректеріне негізделген.</w:t>
      </w:r>
    </w:p>
    <w:p w14:paraId="77B76402" w14:textId="77777777" w:rsidR="00A25421" w:rsidRPr="000E2634" w:rsidRDefault="0019324C" w:rsidP="00A25421">
      <w:pPr>
        <w:spacing w:after="0" w:line="240" w:lineRule="auto"/>
        <w:jc w:val="both"/>
        <w:rPr>
          <w:rFonts w:ascii="Times New Roman" w:hAnsi="Times New Roman"/>
          <w:sz w:val="28"/>
          <w:szCs w:val="28"/>
          <w:lang w:val="kk"/>
        </w:rPr>
      </w:pPr>
      <w:r w:rsidRPr="00A25421">
        <w:rPr>
          <w:rFonts w:ascii="Times New Roman" w:hAnsi="Times New Roman"/>
          <w:sz w:val="28"/>
          <w:szCs w:val="28"/>
          <w:lang w:val="kk"/>
        </w:rPr>
        <w:t>ҚБДО, ГЦО және ЭО кезінде клиникалық зерттеулер барысында байқалған жағымсыз реакциялар, сондай-ақ ленватинибті тіркеуден кейін қолданғандығы туралы хабарламалар 6-кестеде келтірілген. Жағымсыз реакциялардың жиілік санаты жеке популяциялардағы жиілікті неғұрлым консервативті бағалауды білдіреді. Ленватинибпен немесе біріктірілген ем компоненттерімен монотерапия кезінде туындайтыны белгілі жағымсыз реакциялар, егер ондай реакциялар біріктірілген емнің клиникалық зерттеулерінде хабарланбаған болса да, осы дәрілік заттармен біріктіріп емдегенде туындауы мүмкін.</w:t>
      </w:r>
    </w:p>
    <w:p w14:paraId="518488A7" w14:textId="77777777" w:rsidR="00A25421" w:rsidRPr="000E2634" w:rsidRDefault="0019324C" w:rsidP="00A25421">
      <w:pPr>
        <w:spacing w:after="0" w:line="240" w:lineRule="auto"/>
        <w:jc w:val="both"/>
        <w:rPr>
          <w:rFonts w:ascii="Times New Roman" w:hAnsi="Times New Roman"/>
          <w:sz w:val="28"/>
          <w:szCs w:val="28"/>
          <w:lang w:val="kk"/>
        </w:rPr>
      </w:pPr>
      <w:r w:rsidRPr="00A25421">
        <w:rPr>
          <w:rFonts w:ascii="Times New Roman" w:hAnsi="Times New Roman"/>
          <w:sz w:val="28"/>
          <w:szCs w:val="28"/>
          <w:lang w:val="kk"/>
        </w:rPr>
        <w:t>Ленватинибті біріктіріп енгізген кездегі қауіпсіздігі туралы қосымша мәліметті Біріктірілген емнің тиісті компонентін (пембролизумаб) қолдану жөніндегі нұсқаулықтан қараңыз.</w:t>
      </w:r>
    </w:p>
    <w:p w14:paraId="647B461B" w14:textId="77777777" w:rsidR="00A25421" w:rsidRPr="000E2634" w:rsidRDefault="0019324C" w:rsidP="00A25421">
      <w:pPr>
        <w:spacing w:after="0" w:line="240" w:lineRule="auto"/>
        <w:jc w:val="both"/>
        <w:rPr>
          <w:rFonts w:ascii="Times New Roman" w:hAnsi="Times New Roman"/>
          <w:i/>
          <w:sz w:val="28"/>
          <w:szCs w:val="28"/>
          <w:lang w:val="kk"/>
        </w:rPr>
      </w:pPr>
      <w:r w:rsidRPr="00A25421">
        <w:rPr>
          <w:rFonts w:ascii="Times New Roman" w:eastAsia="Times New Roman" w:hAnsi="Times New Roman"/>
          <w:bCs/>
          <w:i/>
          <w:sz w:val="28"/>
          <w:szCs w:val="28"/>
          <w:lang w:val="kk" w:eastAsia="ru-RU"/>
        </w:rPr>
        <w:t>Жағымсыз құбылыстардың жиілігін анықтау мынадай критерийлерге сәйкес жүргізіледі: өте жиі (≥ 1/10), жиі (≥1/100-ден &lt; 1/10-ға дейін), жиі емес (≥ 1/1000-нан &lt; 1/100-ге дейін), сирек (≥1/10000-нан &lt; 1/1000-ға дейін), өте сирек (&lt; 1/10000), белгісіз (қолда бар деректер негізінде бағалау мүмкін емес)</w:t>
      </w:r>
    </w:p>
    <w:p w14:paraId="683D7909" w14:textId="77777777" w:rsidR="00A25421" w:rsidRPr="000E2634" w:rsidRDefault="0019324C" w:rsidP="00A25421">
      <w:pPr>
        <w:spacing w:after="0" w:line="240" w:lineRule="auto"/>
        <w:jc w:val="both"/>
        <w:rPr>
          <w:rFonts w:ascii="Times New Roman" w:hAnsi="Times New Roman"/>
          <w:iCs/>
          <w:sz w:val="28"/>
          <w:szCs w:val="28"/>
          <w:lang w:val="kk"/>
        </w:rPr>
      </w:pPr>
      <w:r w:rsidRPr="00A25421">
        <w:rPr>
          <w:rFonts w:ascii="Times New Roman" w:hAnsi="Times New Roman"/>
          <w:iCs/>
          <w:sz w:val="28"/>
          <w:szCs w:val="28"/>
          <w:lang w:val="kk"/>
        </w:rPr>
        <w:lastRenderedPageBreak/>
        <w:t>Әрбір жиілік санатында жағымсыз әсерлер ауырлығының кему тәртібімен берілген.</w:t>
      </w:r>
    </w:p>
    <w:p w14:paraId="19593872" w14:textId="77777777" w:rsidR="00ED1636" w:rsidRPr="000E2634" w:rsidRDefault="00ED1636" w:rsidP="00844CE8">
      <w:pPr>
        <w:spacing w:after="0" w:line="240" w:lineRule="auto"/>
        <w:jc w:val="both"/>
        <w:rPr>
          <w:rFonts w:ascii="Times New Roman" w:hAnsi="Times New Roman"/>
          <w:bCs/>
          <w:sz w:val="28"/>
          <w:szCs w:val="28"/>
          <w:lang w:val="k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3399"/>
        <w:gridCol w:w="3464"/>
      </w:tblGrid>
      <w:tr w:rsidR="001C31E5" w:rsidRPr="00101F85" w14:paraId="704BE305" w14:textId="77777777" w:rsidTr="0008090B">
        <w:tc>
          <w:tcPr>
            <w:tcW w:w="9287" w:type="dxa"/>
            <w:gridSpan w:val="3"/>
            <w:shd w:val="clear" w:color="auto" w:fill="auto"/>
          </w:tcPr>
          <w:bookmarkEnd w:id="6"/>
          <w:p w14:paraId="0ED72FA7" w14:textId="77777777" w:rsidR="00ED1636" w:rsidRPr="000E2634" w:rsidRDefault="0019324C" w:rsidP="0008090B">
            <w:pPr>
              <w:spacing w:after="0" w:line="240" w:lineRule="auto"/>
              <w:jc w:val="both"/>
              <w:rPr>
                <w:rFonts w:ascii="Times New Roman" w:hAnsi="Times New Roman"/>
                <w:b/>
                <w:bCs/>
                <w:iCs/>
                <w:sz w:val="28"/>
                <w:szCs w:val="28"/>
                <w:lang w:val="kk"/>
              </w:rPr>
            </w:pPr>
            <w:r w:rsidRPr="00ED1636">
              <w:rPr>
                <w:rFonts w:ascii="Times New Roman" w:hAnsi="Times New Roman"/>
                <w:b/>
                <w:bCs/>
                <w:iCs/>
                <w:sz w:val="28"/>
                <w:szCs w:val="28"/>
                <w:lang w:val="kk"/>
              </w:rPr>
              <w:t>6-кесте. Ленватиниб қабылдаған пациенттерде тіркелген жағымсыз реакциялар</w:t>
            </w:r>
          </w:p>
        </w:tc>
      </w:tr>
      <w:tr w:rsidR="001C31E5" w14:paraId="68E3286E" w14:textId="77777777" w:rsidTr="0008090B">
        <w:tc>
          <w:tcPr>
            <w:tcW w:w="3095" w:type="dxa"/>
            <w:shd w:val="clear" w:color="auto" w:fill="auto"/>
          </w:tcPr>
          <w:p w14:paraId="2A51305A" w14:textId="77777777" w:rsidR="00ED1636" w:rsidRPr="00ED1636" w:rsidRDefault="0019324C" w:rsidP="0008090B">
            <w:pPr>
              <w:spacing w:after="0" w:line="240" w:lineRule="auto"/>
              <w:jc w:val="both"/>
              <w:rPr>
                <w:rFonts w:ascii="Times New Roman" w:hAnsi="Times New Roman"/>
                <w:b/>
                <w:bCs/>
                <w:iCs/>
                <w:sz w:val="28"/>
                <w:szCs w:val="28"/>
              </w:rPr>
            </w:pPr>
            <w:r w:rsidRPr="00ED1636">
              <w:rPr>
                <w:rFonts w:ascii="Times New Roman" w:hAnsi="Times New Roman"/>
                <w:b/>
                <w:bCs/>
                <w:iCs/>
                <w:sz w:val="28"/>
                <w:szCs w:val="28"/>
                <w:lang w:val="kk"/>
              </w:rPr>
              <w:t>Жүйелік-ағзалық класс</w:t>
            </w:r>
          </w:p>
        </w:tc>
        <w:tc>
          <w:tcPr>
            <w:tcW w:w="3096" w:type="dxa"/>
            <w:vMerge w:val="restart"/>
            <w:shd w:val="clear" w:color="auto" w:fill="auto"/>
          </w:tcPr>
          <w:p w14:paraId="07B8B827" w14:textId="77777777" w:rsidR="00ED1636" w:rsidRPr="00ED1636" w:rsidRDefault="0019324C" w:rsidP="0008090B">
            <w:pPr>
              <w:spacing w:after="0" w:line="240" w:lineRule="auto"/>
              <w:jc w:val="both"/>
              <w:rPr>
                <w:rFonts w:ascii="Times New Roman" w:hAnsi="Times New Roman"/>
                <w:b/>
                <w:bCs/>
                <w:iCs/>
                <w:sz w:val="28"/>
                <w:szCs w:val="28"/>
              </w:rPr>
            </w:pPr>
            <w:r w:rsidRPr="00ED1636">
              <w:rPr>
                <w:rFonts w:ascii="Times New Roman" w:hAnsi="Times New Roman"/>
                <w:b/>
                <w:bCs/>
                <w:iCs/>
                <w:sz w:val="28"/>
                <w:szCs w:val="28"/>
                <w:lang w:val="kk"/>
              </w:rPr>
              <w:t xml:space="preserve">Ленватинибпен ем </w:t>
            </w:r>
          </w:p>
        </w:tc>
        <w:tc>
          <w:tcPr>
            <w:tcW w:w="3096" w:type="dxa"/>
            <w:vMerge w:val="restart"/>
            <w:shd w:val="clear" w:color="auto" w:fill="auto"/>
          </w:tcPr>
          <w:p w14:paraId="547D6045" w14:textId="77777777" w:rsidR="00ED1636" w:rsidRPr="00ED1636" w:rsidRDefault="0019324C" w:rsidP="0008090B">
            <w:pPr>
              <w:spacing w:after="0" w:line="240" w:lineRule="auto"/>
              <w:jc w:val="both"/>
              <w:rPr>
                <w:rFonts w:ascii="Times New Roman" w:hAnsi="Times New Roman"/>
                <w:b/>
                <w:bCs/>
                <w:iCs/>
                <w:sz w:val="28"/>
                <w:szCs w:val="28"/>
              </w:rPr>
            </w:pPr>
            <w:r w:rsidRPr="00ED1636">
              <w:rPr>
                <w:rFonts w:ascii="Times New Roman" w:hAnsi="Times New Roman"/>
                <w:b/>
                <w:bCs/>
                <w:iCs/>
                <w:sz w:val="28"/>
                <w:szCs w:val="28"/>
                <w:lang w:val="kk"/>
              </w:rPr>
              <w:t>Пембролизумабпен біріктірілген ем</w:t>
            </w:r>
          </w:p>
        </w:tc>
      </w:tr>
      <w:tr w:rsidR="001C31E5" w14:paraId="0FCD7DD8" w14:textId="77777777" w:rsidTr="0008090B">
        <w:tc>
          <w:tcPr>
            <w:tcW w:w="3095" w:type="dxa"/>
            <w:shd w:val="clear" w:color="auto" w:fill="auto"/>
          </w:tcPr>
          <w:p w14:paraId="6D92FD58"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MedDRA бойынша терминология</w:t>
            </w:r>
          </w:p>
        </w:tc>
        <w:tc>
          <w:tcPr>
            <w:tcW w:w="3096" w:type="dxa"/>
            <w:vMerge/>
            <w:shd w:val="clear" w:color="auto" w:fill="auto"/>
          </w:tcPr>
          <w:p w14:paraId="3B0DFCB3" w14:textId="77777777" w:rsidR="00ED1636" w:rsidRPr="00ED1636" w:rsidRDefault="00ED1636" w:rsidP="0008090B">
            <w:pPr>
              <w:spacing w:after="0" w:line="240" w:lineRule="auto"/>
              <w:jc w:val="both"/>
              <w:rPr>
                <w:rFonts w:ascii="Times New Roman" w:hAnsi="Times New Roman"/>
                <w:iCs/>
                <w:sz w:val="28"/>
                <w:szCs w:val="28"/>
              </w:rPr>
            </w:pPr>
          </w:p>
        </w:tc>
        <w:tc>
          <w:tcPr>
            <w:tcW w:w="3096" w:type="dxa"/>
            <w:vMerge/>
            <w:shd w:val="clear" w:color="auto" w:fill="auto"/>
          </w:tcPr>
          <w:p w14:paraId="22A42FE1" w14:textId="77777777" w:rsidR="00ED1636" w:rsidRPr="00ED1636" w:rsidRDefault="00ED1636" w:rsidP="0008090B">
            <w:pPr>
              <w:spacing w:after="0" w:line="240" w:lineRule="auto"/>
              <w:jc w:val="both"/>
              <w:rPr>
                <w:rFonts w:ascii="Times New Roman" w:hAnsi="Times New Roman"/>
                <w:iCs/>
                <w:sz w:val="28"/>
                <w:szCs w:val="28"/>
              </w:rPr>
            </w:pPr>
          </w:p>
        </w:tc>
      </w:tr>
      <w:tr w:rsidR="001C31E5" w14:paraId="0B042F9C" w14:textId="77777777" w:rsidTr="0008090B">
        <w:tc>
          <w:tcPr>
            <w:tcW w:w="9287" w:type="dxa"/>
            <w:gridSpan w:val="3"/>
            <w:shd w:val="clear" w:color="auto" w:fill="auto"/>
          </w:tcPr>
          <w:p w14:paraId="5961764C" w14:textId="77777777" w:rsidR="00ED1636" w:rsidRPr="00ED1636" w:rsidRDefault="0019324C" w:rsidP="0008090B">
            <w:pPr>
              <w:spacing w:after="0" w:line="240" w:lineRule="auto"/>
              <w:jc w:val="both"/>
              <w:rPr>
                <w:rFonts w:ascii="Times New Roman" w:hAnsi="Times New Roman"/>
                <w:b/>
                <w:bCs/>
                <w:iCs/>
                <w:sz w:val="28"/>
                <w:szCs w:val="28"/>
              </w:rPr>
            </w:pPr>
            <w:r w:rsidRPr="00ED1636">
              <w:rPr>
                <w:rFonts w:ascii="Times New Roman" w:hAnsi="Times New Roman"/>
                <w:b/>
                <w:bCs/>
                <w:iCs/>
                <w:sz w:val="28"/>
                <w:szCs w:val="28"/>
                <w:lang w:val="kk"/>
              </w:rPr>
              <w:t>Инфекциялар мен инвазиялар</w:t>
            </w:r>
          </w:p>
        </w:tc>
      </w:tr>
      <w:tr w:rsidR="001C31E5" w14:paraId="2C9C4AD9" w14:textId="77777777" w:rsidTr="0008090B">
        <w:tc>
          <w:tcPr>
            <w:tcW w:w="3095" w:type="dxa"/>
            <w:shd w:val="clear" w:color="auto" w:fill="auto"/>
          </w:tcPr>
          <w:p w14:paraId="3AA319A9"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Өте жиі</w:t>
            </w:r>
          </w:p>
        </w:tc>
        <w:tc>
          <w:tcPr>
            <w:tcW w:w="3096" w:type="dxa"/>
            <w:shd w:val="clear" w:color="auto" w:fill="auto"/>
          </w:tcPr>
          <w:p w14:paraId="1E1C45C2"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Несеп шығару жолдарының инфекциялары</w:t>
            </w:r>
          </w:p>
        </w:tc>
        <w:tc>
          <w:tcPr>
            <w:tcW w:w="3096" w:type="dxa"/>
            <w:shd w:val="clear" w:color="auto" w:fill="auto"/>
          </w:tcPr>
          <w:p w14:paraId="3DACE364"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Несеп шығару жолдарының инфекциялары</w:t>
            </w:r>
          </w:p>
        </w:tc>
      </w:tr>
      <w:tr w:rsidR="001C31E5" w14:paraId="64619E5E" w14:textId="77777777" w:rsidTr="0008090B">
        <w:tc>
          <w:tcPr>
            <w:tcW w:w="3095" w:type="dxa"/>
            <w:shd w:val="clear" w:color="auto" w:fill="auto"/>
          </w:tcPr>
          <w:p w14:paraId="02F0204E"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Жиі емес</w:t>
            </w:r>
          </w:p>
        </w:tc>
        <w:tc>
          <w:tcPr>
            <w:tcW w:w="3096" w:type="dxa"/>
            <w:shd w:val="clear" w:color="auto" w:fill="auto"/>
          </w:tcPr>
          <w:p w14:paraId="51141006"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Бұтаралық абсцесс</w:t>
            </w:r>
          </w:p>
        </w:tc>
        <w:tc>
          <w:tcPr>
            <w:tcW w:w="3096" w:type="dxa"/>
            <w:shd w:val="clear" w:color="auto" w:fill="auto"/>
          </w:tcPr>
          <w:p w14:paraId="09B79F29"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Бұтаралық абсцесс</w:t>
            </w:r>
          </w:p>
        </w:tc>
      </w:tr>
      <w:tr w:rsidR="001C31E5" w14:paraId="380E3917" w14:textId="77777777" w:rsidTr="0008090B">
        <w:tc>
          <w:tcPr>
            <w:tcW w:w="9287" w:type="dxa"/>
            <w:gridSpan w:val="3"/>
            <w:shd w:val="clear" w:color="auto" w:fill="auto"/>
          </w:tcPr>
          <w:p w14:paraId="10055804" w14:textId="77777777" w:rsidR="00ED1636" w:rsidRPr="00ED1636" w:rsidRDefault="0019324C" w:rsidP="0008090B">
            <w:pPr>
              <w:spacing w:after="0" w:line="240" w:lineRule="auto"/>
              <w:jc w:val="both"/>
              <w:rPr>
                <w:rFonts w:ascii="Times New Roman" w:hAnsi="Times New Roman"/>
                <w:b/>
                <w:bCs/>
                <w:iCs/>
                <w:sz w:val="28"/>
                <w:szCs w:val="28"/>
              </w:rPr>
            </w:pPr>
            <w:r w:rsidRPr="00ED1636">
              <w:rPr>
                <w:rFonts w:ascii="Times New Roman" w:hAnsi="Times New Roman"/>
                <w:b/>
                <w:bCs/>
                <w:iCs/>
                <w:sz w:val="28"/>
                <w:szCs w:val="28"/>
                <w:lang w:val="kk"/>
              </w:rPr>
              <w:t>Қан және лимфа жүйесі тарапынан бұзылулар</w:t>
            </w:r>
          </w:p>
        </w:tc>
      </w:tr>
      <w:tr w:rsidR="001C31E5" w14:paraId="3515E39F" w14:textId="77777777" w:rsidTr="0008090B">
        <w:tc>
          <w:tcPr>
            <w:tcW w:w="3095" w:type="dxa"/>
            <w:shd w:val="clear" w:color="auto" w:fill="auto"/>
          </w:tcPr>
          <w:p w14:paraId="14B10492"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Өте жиі</w:t>
            </w:r>
          </w:p>
        </w:tc>
        <w:tc>
          <w:tcPr>
            <w:tcW w:w="3096" w:type="dxa"/>
            <w:shd w:val="clear" w:color="auto" w:fill="auto"/>
          </w:tcPr>
          <w:p w14:paraId="66090704" w14:textId="77777777" w:rsid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Тромбоцитопения,</w:t>
            </w:r>
          </w:p>
          <w:p w14:paraId="035F0437"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Лимфопения,</w:t>
            </w:r>
          </w:p>
          <w:p w14:paraId="6F316AB3"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Лейкопения,</w:t>
            </w:r>
          </w:p>
          <w:p w14:paraId="55D7421F"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Нейтропения</w:t>
            </w:r>
          </w:p>
        </w:tc>
        <w:tc>
          <w:tcPr>
            <w:tcW w:w="3096" w:type="dxa"/>
            <w:shd w:val="clear" w:color="auto" w:fill="auto"/>
          </w:tcPr>
          <w:p w14:paraId="3E108B15"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Тромбоцитопения,</w:t>
            </w:r>
          </w:p>
          <w:p w14:paraId="1BB48D15"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Лимфопения,</w:t>
            </w:r>
          </w:p>
          <w:p w14:paraId="78951A0B"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Лейкопения,</w:t>
            </w:r>
          </w:p>
          <w:p w14:paraId="0B1519C7"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Нейтропения,</w:t>
            </w:r>
          </w:p>
          <w:p w14:paraId="438A8B7C"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Анемия</w:t>
            </w:r>
          </w:p>
        </w:tc>
      </w:tr>
      <w:tr w:rsidR="001C31E5" w14:paraId="33BE9879" w14:textId="77777777" w:rsidTr="0008090B">
        <w:tc>
          <w:tcPr>
            <w:tcW w:w="3095" w:type="dxa"/>
            <w:shd w:val="clear" w:color="auto" w:fill="auto"/>
          </w:tcPr>
          <w:p w14:paraId="23CA20DB"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Жиі емес</w:t>
            </w:r>
          </w:p>
        </w:tc>
        <w:tc>
          <w:tcPr>
            <w:tcW w:w="3096" w:type="dxa"/>
            <w:shd w:val="clear" w:color="auto" w:fill="auto"/>
          </w:tcPr>
          <w:p w14:paraId="1C5B4016"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Көкбауыр инфарктісі</w:t>
            </w:r>
          </w:p>
        </w:tc>
        <w:tc>
          <w:tcPr>
            <w:tcW w:w="3096" w:type="dxa"/>
            <w:shd w:val="clear" w:color="auto" w:fill="auto"/>
          </w:tcPr>
          <w:p w14:paraId="73B64D40" w14:textId="77777777" w:rsidR="00ED1636" w:rsidRPr="00ED1636" w:rsidRDefault="00ED1636" w:rsidP="0008090B">
            <w:pPr>
              <w:spacing w:after="0" w:line="240" w:lineRule="auto"/>
              <w:jc w:val="both"/>
              <w:rPr>
                <w:rFonts w:ascii="Times New Roman" w:hAnsi="Times New Roman"/>
                <w:iCs/>
                <w:sz w:val="28"/>
                <w:szCs w:val="28"/>
              </w:rPr>
            </w:pPr>
          </w:p>
        </w:tc>
      </w:tr>
      <w:tr w:rsidR="001C31E5" w14:paraId="49199DFE" w14:textId="77777777" w:rsidTr="0008090B">
        <w:tc>
          <w:tcPr>
            <w:tcW w:w="9287" w:type="dxa"/>
            <w:gridSpan w:val="3"/>
            <w:shd w:val="clear" w:color="auto" w:fill="auto"/>
          </w:tcPr>
          <w:p w14:paraId="31EC1620" w14:textId="77777777" w:rsidR="00ED1636" w:rsidRPr="00ED1636" w:rsidRDefault="0019324C" w:rsidP="0008090B">
            <w:pPr>
              <w:spacing w:after="0" w:line="240" w:lineRule="auto"/>
              <w:jc w:val="both"/>
              <w:rPr>
                <w:rFonts w:ascii="Times New Roman" w:hAnsi="Times New Roman"/>
                <w:b/>
                <w:bCs/>
                <w:iCs/>
                <w:sz w:val="28"/>
                <w:szCs w:val="28"/>
              </w:rPr>
            </w:pPr>
            <w:r w:rsidRPr="00ED1636">
              <w:rPr>
                <w:rFonts w:ascii="Times New Roman" w:hAnsi="Times New Roman"/>
                <w:b/>
                <w:bCs/>
                <w:iCs/>
                <w:sz w:val="28"/>
                <w:szCs w:val="28"/>
                <w:lang w:val="kk"/>
              </w:rPr>
              <w:t>Эндокриндік бұзылулар</w:t>
            </w:r>
          </w:p>
        </w:tc>
      </w:tr>
      <w:tr w:rsidR="001C31E5" w14:paraId="28D04FFC" w14:textId="77777777" w:rsidTr="0008090B">
        <w:tc>
          <w:tcPr>
            <w:tcW w:w="3095" w:type="dxa"/>
            <w:shd w:val="clear" w:color="auto" w:fill="auto"/>
          </w:tcPr>
          <w:p w14:paraId="76CF0757"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Өте жиі</w:t>
            </w:r>
          </w:p>
        </w:tc>
        <w:tc>
          <w:tcPr>
            <w:tcW w:w="3096" w:type="dxa"/>
            <w:shd w:val="clear" w:color="auto" w:fill="auto"/>
          </w:tcPr>
          <w:p w14:paraId="7F598E49"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Гипотиреоз,</w:t>
            </w:r>
          </w:p>
          <w:p w14:paraId="29B48620"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Қандағы тиреотроп</w:t>
            </w:r>
            <w:r w:rsidR="00E07817">
              <w:rPr>
                <w:rFonts w:ascii="Times New Roman" w:hAnsi="Times New Roman"/>
                <w:iCs/>
                <w:sz w:val="28"/>
                <w:szCs w:val="28"/>
                <w:lang w:val="kk-KZ"/>
              </w:rPr>
              <w:t>ты</w:t>
            </w:r>
            <w:r w:rsidRPr="00ED1636">
              <w:rPr>
                <w:rFonts w:ascii="Times New Roman" w:hAnsi="Times New Roman"/>
                <w:iCs/>
                <w:sz w:val="28"/>
                <w:szCs w:val="28"/>
                <w:lang w:val="kk"/>
              </w:rPr>
              <w:t xml:space="preserve"> гормон деңгейінің жоғарылауы</w:t>
            </w:r>
          </w:p>
        </w:tc>
        <w:tc>
          <w:tcPr>
            <w:tcW w:w="3096" w:type="dxa"/>
            <w:shd w:val="clear" w:color="auto" w:fill="auto"/>
          </w:tcPr>
          <w:p w14:paraId="0D8A39FE"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Гипотиреоз,</w:t>
            </w:r>
          </w:p>
          <w:p w14:paraId="0ADF79E0"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Қандағы тиреотроп</w:t>
            </w:r>
            <w:r w:rsidR="00E07817">
              <w:rPr>
                <w:rFonts w:ascii="Times New Roman" w:hAnsi="Times New Roman"/>
                <w:iCs/>
                <w:sz w:val="28"/>
                <w:szCs w:val="28"/>
                <w:lang w:val="kk-KZ"/>
              </w:rPr>
              <w:t>ты</w:t>
            </w:r>
            <w:r w:rsidRPr="00ED1636">
              <w:rPr>
                <w:rFonts w:ascii="Times New Roman" w:hAnsi="Times New Roman"/>
                <w:iCs/>
                <w:sz w:val="28"/>
                <w:szCs w:val="28"/>
                <w:lang w:val="kk"/>
              </w:rPr>
              <w:t xml:space="preserve"> гормон деңгейінің жоғарылауы,</w:t>
            </w:r>
          </w:p>
          <w:p w14:paraId="3A534D7C"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гипертиреоз</w:t>
            </w:r>
          </w:p>
        </w:tc>
      </w:tr>
      <w:tr w:rsidR="001C31E5" w14:paraId="3FB91550" w14:textId="77777777" w:rsidTr="0008090B">
        <w:tc>
          <w:tcPr>
            <w:tcW w:w="3095" w:type="dxa"/>
            <w:shd w:val="clear" w:color="auto" w:fill="auto"/>
          </w:tcPr>
          <w:p w14:paraId="5A994A64" w14:textId="77777777" w:rsidR="00A25421" w:rsidRPr="00A25421" w:rsidRDefault="0019324C" w:rsidP="00A25421">
            <w:pPr>
              <w:spacing w:after="0" w:line="240" w:lineRule="auto"/>
              <w:jc w:val="both"/>
              <w:rPr>
                <w:rFonts w:ascii="Times New Roman" w:hAnsi="Times New Roman"/>
                <w:iCs/>
                <w:sz w:val="28"/>
                <w:szCs w:val="28"/>
              </w:rPr>
            </w:pPr>
            <w:r w:rsidRPr="00A25421">
              <w:rPr>
                <w:rFonts w:ascii="Times New Roman" w:hAnsi="Times New Roman"/>
                <w:iCs/>
                <w:sz w:val="28"/>
                <w:szCs w:val="28"/>
                <w:lang w:val="kk"/>
              </w:rPr>
              <w:t>Жиі</w:t>
            </w:r>
          </w:p>
        </w:tc>
        <w:tc>
          <w:tcPr>
            <w:tcW w:w="3096" w:type="dxa"/>
            <w:shd w:val="clear" w:color="auto" w:fill="auto"/>
          </w:tcPr>
          <w:p w14:paraId="45C7C1FC" w14:textId="77777777" w:rsidR="00A25421" w:rsidRPr="00A25421" w:rsidRDefault="00A25421" w:rsidP="00A25421">
            <w:pPr>
              <w:spacing w:after="0" w:line="240" w:lineRule="auto"/>
              <w:jc w:val="both"/>
              <w:rPr>
                <w:rFonts w:ascii="Times New Roman" w:hAnsi="Times New Roman"/>
                <w:iCs/>
                <w:sz w:val="28"/>
                <w:szCs w:val="28"/>
              </w:rPr>
            </w:pPr>
          </w:p>
        </w:tc>
        <w:tc>
          <w:tcPr>
            <w:tcW w:w="3096" w:type="dxa"/>
            <w:shd w:val="clear" w:color="auto" w:fill="auto"/>
          </w:tcPr>
          <w:p w14:paraId="1B69AA5B" w14:textId="77777777" w:rsidR="00A25421" w:rsidRPr="00A25421" w:rsidRDefault="0019324C" w:rsidP="00A25421">
            <w:pPr>
              <w:spacing w:after="0" w:line="240" w:lineRule="auto"/>
              <w:jc w:val="both"/>
              <w:rPr>
                <w:rFonts w:ascii="Times New Roman" w:hAnsi="Times New Roman"/>
                <w:iCs/>
                <w:sz w:val="28"/>
                <w:szCs w:val="28"/>
              </w:rPr>
            </w:pPr>
            <w:r w:rsidRPr="00A25421">
              <w:rPr>
                <w:rFonts w:ascii="Times New Roman" w:hAnsi="Times New Roman"/>
                <w:iCs/>
                <w:sz w:val="28"/>
                <w:szCs w:val="28"/>
                <w:lang w:val="kk"/>
              </w:rPr>
              <w:t>Бүйрекүстібез жеткіліксіздігі</w:t>
            </w:r>
          </w:p>
        </w:tc>
      </w:tr>
      <w:tr w:rsidR="001C31E5" w14:paraId="2FEC48C1" w14:textId="77777777" w:rsidTr="0008090B">
        <w:tc>
          <w:tcPr>
            <w:tcW w:w="3095" w:type="dxa"/>
            <w:shd w:val="clear" w:color="auto" w:fill="auto"/>
          </w:tcPr>
          <w:p w14:paraId="3A737701" w14:textId="77777777" w:rsidR="00A25421" w:rsidRPr="00A25421" w:rsidRDefault="0019324C" w:rsidP="00A25421">
            <w:pPr>
              <w:spacing w:after="0" w:line="240" w:lineRule="auto"/>
              <w:jc w:val="both"/>
              <w:rPr>
                <w:rFonts w:ascii="Times New Roman" w:hAnsi="Times New Roman"/>
                <w:iCs/>
                <w:sz w:val="28"/>
                <w:szCs w:val="28"/>
              </w:rPr>
            </w:pPr>
            <w:r w:rsidRPr="00A25421">
              <w:rPr>
                <w:rFonts w:ascii="Times New Roman" w:hAnsi="Times New Roman"/>
                <w:iCs/>
                <w:sz w:val="28"/>
                <w:szCs w:val="28"/>
                <w:lang w:val="kk"/>
              </w:rPr>
              <w:t>Жиі емес</w:t>
            </w:r>
          </w:p>
        </w:tc>
        <w:tc>
          <w:tcPr>
            <w:tcW w:w="3096" w:type="dxa"/>
            <w:shd w:val="clear" w:color="auto" w:fill="auto"/>
          </w:tcPr>
          <w:p w14:paraId="7AA92C23" w14:textId="77777777" w:rsidR="00A25421" w:rsidRPr="00A25421" w:rsidRDefault="0019324C" w:rsidP="00A25421">
            <w:pPr>
              <w:spacing w:after="0" w:line="240" w:lineRule="auto"/>
              <w:jc w:val="both"/>
              <w:rPr>
                <w:rFonts w:ascii="Times New Roman" w:hAnsi="Times New Roman"/>
                <w:iCs/>
                <w:sz w:val="28"/>
                <w:szCs w:val="28"/>
              </w:rPr>
            </w:pPr>
            <w:r w:rsidRPr="00A25421">
              <w:rPr>
                <w:rFonts w:ascii="Times New Roman" w:hAnsi="Times New Roman"/>
                <w:iCs/>
                <w:sz w:val="28"/>
                <w:szCs w:val="28"/>
                <w:lang w:val="kk"/>
              </w:rPr>
              <w:t>Бүйрекүстібез жеткіліксіздігі</w:t>
            </w:r>
          </w:p>
        </w:tc>
        <w:tc>
          <w:tcPr>
            <w:tcW w:w="3096" w:type="dxa"/>
            <w:shd w:val="clear" w:color="auto" w:fill="auto"/>
          </w:tcPr>
          <w:p w14:paraId="470F458F" w14:textId="77777777" w:rsidR="00A25421" w:rsidRPr="00A25421" w:rsidRDefault="00A25421" w:rsidP="00A25421">
            <w:pPr>
              <w:spacing w:after="0" w:line="240" w:lineRule="auto"/>
              <w:jc w:val="both"/>
              <w:rPr>
                <w:rFonts w:ascii="Times New Roman" w:hAnsi="Times New Roman"/>
                <w:iCs/>
                <w:sz w:val="28"/>
                <w:szCs w:val="28"/>
              </w:rPr>
            </w:pPr>
          </w:p>
        </w:tc>
      </w:tr>
      <w:tr w:rsidR="001C31E5" w14:paraId="75CCE0DF" w14:textId="77777777" w:rsidTr="0008090B">
        <w:tc>
          <w:tcPr>
            <w:tcW w:w="9287" w:type="dxa"/>
            <w:gridSpan w:val="3"/>
            <w:shd w:val="clear" w:color="auto" w:fill="auto"/>
          </w:tcPr>
          <w:p w14:paraId="16AFEABC" w14:textId="77777777" w:rsidR="00ED1636" w:rsidRPr="00ED1636" w:rsidRDefault="0019324C" w:rsidP="0008090B">
            <w:pPr>
              <w:spacing w:after="0" w:line="240" w:lineRule="auto"/>
              <w:jc w:val="both"/>
              <w:rPr>
                <w:rFonts w:ascii="Times New Roman" w:hAnsi="Times New Roman"/>
                <w:b/>
                <w:bCs/>
                <w:iCs/>
                <w:sz w:val="28"/>
                <w:szCs w:val="28"/>
              </w:rPr>
            </w:pPr>
            <w:r w:rsidRPr="00ED1636">
              <w:rPr>
                <w:rFonts w:ascii="Times New Roman" w:hAnsi="Times New Roman"/>
                <w:b/>
                <w:bCs/>
                <w:iCs/>
                <w:sz w:val="28"/>
                <w:szCs w:val="28"/>
                <w:lang w:val="kk"/>
              </w:rPr>
              <w:t>Зат алмасу және тамақтану бұзылуы</w:t>
            </w:r>
          </w:p>
        </w:tc>
      </w:tr>
      <w:tr w:rsidR="001C31E5" w14:paraId="670154F4" w14:textId="77777777" w:rsidTr="0008090B">
        <w:tc>
          <w:tcPr>
            <w:tcW w:w="3095" w:type="dxa"/>
            <w:shd w:val="clear" w:color="auto" w:fill="auto"/>
          </w:tcPr>
          <w:p w14:paraId="4FDBBC27"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Өте жиі</w:t>
            </w:r>
          </w:p>
        </w:tc>
        <w:tc>
          <w:tcPr>
            <w:tcW w:w="3096" w:type="dxa"/>
            <w:shd w:val="clear" w:color="auto" w:fill="auto"/>
          </w:tcPr>
          <w:p w14:paraId="3BCE08CC"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Гипокальциемия,</w:t>
            </w:r>
          </w:p>
          <w:p w14:paraId="6A3451C6"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Гипокалиемия,</w:t>
            </w:r>
          </w:p>
          <w:p w14:paraId="743206B2"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Гиперхолестеринемия,</w:t>
            </w:r>
          </w:p>
          <w:p w14:paraId="3E37DED7" w14:textId="77777777" w:rsidR="00ED1636" w:rsidRPr="00ED1636" w:rsidRDefault="0019324C" w:rsidP="0008090B">
            <w:pPr>
              <w:spacing w:after="0" w:line="240" w:lineRule="auto"/>
              <w:jc w:val="both"/>
              <w:rPr>
                <w:rFonts w:ascii="Times New Roman" w:hAnsi="Times New Roman"/>
                <w:iCs/>
                <w:sz w:val="28"/>
                <w:szCs w:val="28"/>
                <w:vertAlign w:val="superscript"/>
              </w:rPr>
            </w:pPr>
            <w:r w:rsidRPr="00ED1636">
              <w:rPr>
                <w:rFonts w:ascii="Times New Roman" w:hAnsi="Times New Roman"/>
                <w:iCs/>
                <w:sz w:val="28"/>
                <w:szCs w:val="28"/>
                <w:lang w:val="kk"/>
              </w:rPr>
              <w:t>Гипомагниемия,</w:t>
            </w:r>
          </w:p>
          <w:p w14:paraId="006CA178" w14:textId="77777777" w:rsid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Салмақ түсу</w:t>
            </w:r>
          </w:p>
          <w:p w14:paraId="627B3762" w14:textId="77777777" w:rsidR="00A25421" w:rsidRPr="00ED1636" w:rsidRDefault="0019324C" w:rsidP="0008090B">
            <w:pPr>
              <w:spacing w:after="0" w:line="240" w:lineRule="auto"/>
              <w:jc w:val="both"/>
              <w:rPr>
                <w:rFonts w:ascii="Times New Roman" w:hAnsi="Times New Roman"/>
                <w:iCs/>
                <w:sz w:val="28"/>
                <w:szCs w:val="28"/>
              </w:rPr>
            </w:pPr>
            <w:r w:rsidRPr="00A25421">
              <w:rPr>
                <w:rFonts w:ascii="Times New Roman" w:hAnsi="Times New Roman"/>
                <w:iCs/>
                <w:sz w:val="28"/>
                <w:szCs w:val="28"/>
                <w:lang w:val="kk"/>
              </w:rPr>
              <w:t>Тәбеттің төмендеуі</w:t>
            </w:r>
          </w:p>
        </w:tc>
        <w:tc>
          <w:tcPr>
            <w:tcW w:w="3096" w:type="dxa"/>
            <w:shd w:val="clear" w:color="auto" w:fill="auto"/>
          </w:tcPr>
          <w:p w14:paraId="2C088CAF"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Гипокальциемия,</w:t>
            </w:r>
          </w:p>
          <w:p w14:paraId="5F09F1F6"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Гипокалиемия,</w:t>
            </w:r>
          </w:p>
          <w:p w14:paraId="1B9442C9"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Гиперхолестеринемия,</w:t>
            </w:r>
          </w:p>
          <w:p w14:paraId="21D2D963" w14:textId="77777777" w:rsidR="00ED1636" w:rsidRPr="00ED1636" w:rsidRDefault="0019324C" w:rsidP="0008090B">
            <w:pPr>
              <w:spacing w:after="0" w:line="240" w:lineRule="auto"/>
              <w:jc w:val="both"/>
              <w:rPr>
                <w:rFonts w:ascii="Times New Roman" w:hAnsi="Times New Roman"/>
                <w:iCs/>
                <w:sz w:val="28"/>
                <w:szCs w:val="28"/>
                <w:vertAlign w:val="superscript"/>
              </w:rPr>
            </w:pPr>
            <w:r w:rsidRPr="00ED1636">
              <w:rPr>
                <w:rFonts w:ascii="Times New Roman" w:hAnsi="Times New Roman"/>
                <w:iCs/>
                <w:sz w:val="28"/>
                <w:szCs w:val="28"/>
                <w:lang w:val="kk"/>
              </w:rPr>
              <w:t>Гипомагниемия,</w:t>
            </w:r>
          </w:p>
          <w:p w14:paraId="30EA5F91"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Салмақ түсу,</w:t>
            </w:r>
          </w:p>
          <w:p w14:paraId="2A6104C9"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Тәбеттің төмендеуі</w:t>
            </w:r>
          </w:p>
        </w:tc>
      </w:tr>
      <w:tr w:rsidR="001C31E5" w14:paraId="325E5399" w14:textId="77777777" w:rsidTr="0008090B">
        <w:tc>
          <w:tcPr>
            <w:tcW w:w="3095" w:type="dxa"/>
            <w:shd w:val="clear" w:color="auto" w:fill="auto"/>
          </w:tcPr>
          <w:p w14:paraId="39250ED9"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Жиі</w:t>
            </w:r>
          </w:p>
        </w:tc>
        <w:tc>
          <w:tcPr>
            <w:tcW w:w="3096" w:type="dxa"/>
            <w:shd w:val="clear" w:color="auto" w:fill="auto"/>
          </w:tcPr>
          <w:p w14:paraId="5DB77E7C"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Сусыздану</w:t>
            </w:r>
          </w:p>
        </w:tc>
        <w:tc>
          <w:tcPr>
            <w:tcW w:w="3096" w:type="dxa"/>
            <w:shd w:val="clear" w:color="auto" w:fill="auto"/>
          </w:tcPr>
          <w:p w14:paraId="637C4B36"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Сусыздану</w:t>
            </w:r>
          </w:p>
        </w:tc>
      </w:tr>
      <w:tr w:rsidR="001C31E5" w14:paraId="62D9F875" w14:textId="77777777" w:rsidTr="0008090B">
        <w:tc>
          <w:tcPr>
            <w:tcW w:w="9287" w:type="dxa"/>
            <w:gridSpan w:val="3"/>
            <w:shd w:val="clear" w:color="auto" w:fill="auto"/>
          </w:tcPr>
          <w:p w14:paraId="67B9ED85" w14:textId="77777777" w:rsidR="00ED1636" w:rsidRPr="00ED1636" w:rsidRDefault="0019324C" w:rsidP="0008090B">
            <w:pPr>
              <w:spacing w:after="0" w:line="240" w:lineRule="auto"/>
              <w:jc w:val="both"/>
              <w:rPr>
                <w:rFonts w:ascii="Times New Roman" w:hAnsi="Times New Roman"/>
                <w:b/>
                <w:bCs/>
                <w:iCs/>
                <w:sz w:val="28"/>
                <w:szCs w:val="28"/>
              </w:rPr>
            </w:pPr>
            <w:r w:rsidRPr="00ED1636">
              <w:rPr>
                <w:rFonts w:ascii="Times New Roman" w:hAnsi="Times New Roman"/>
                <w:b/>
                <w:bCs/>
                <w:iCs/>
                <w:sz w:val="28"/>
                <w:szCs w:val="28"/>
                <w:lang w:val="kk"/>
              </w:rPr>
              <w:t>Психикалық бұзылулар</w:t>
            </w:r>
          </w:p>
        </w:tc>
      </w:tr>
      <w:tr w:rsidR="001C31E5" w14:paraId="0431DC1E" w14:textId="77777777" w:rsidTr="0008090B">
        <w:tc>
          <w:tcPr>
            <w:tcW w:w="3095" w:type="dxa"/>
            <w:shd w:val="clear" w:color="auto" w:fill="auto"/>
          </w:tcPr>
          <w:p w14:paraId="5F1D84FB"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Өте жиі</w:t>
            </w:r>
          </w:p>
        </w:tc>
        <w:tc>
          <w:tcPr>
            <w:tcW w:w="3096" w:type="dxa"/>
            <w:shd w:val="clear" w:color="auto" w:fill="auto"/>
          </w:tcPr>
          <w:p w14:paraId="0A838148"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Ұйқысыздық</w:t>
            </w:r>
          </w:p>
        </w:tc>
        <w:tc>
          <w:tcPr>
            <w:tcW w:w="3096" w:type="dxa"/>
            <w:shd w:val="clear" w:color="auto" w:fill="auto"/>
          </w:tcPr>
          <w:p w14:paraId="72035070" w14:textId="77777777" w:rsidR="00ED1636" w:rsidRPr="00ED1636" w:rsidRDefault="00ED1636" w:rsidP="0008090B">
            <w:pPr>
              <w:spacing w:after="0" w:line="240" w:lineRule="auto"/>
              <w:jc w:val="both"/>
              <w:rPr>
                <w:rFonts w:ascii="Times New Roman" w:hAnsi="Times New Roman"/>
                <w:iCs/>
                <w:sz w:val="28"/>
                <w:szCs w:val="28"/>
              </w:rPr>
            </w:pPr>
          </w:p>
        </w:tc>
      </w:tr>
      <w:tr w:rsidR="001C31E5" w14:paraId="2D66EA1D" w14:textId="77777777" w:rsidTr="0008090B">
        <w:tc>
          <w:tcPr>
            <w:tcW w:w="3095" w:type="dxa"/>
            <w:shd w:val="clear" w:color="auto" w:fill="auto"/>
          </w:tcPr>
          <w:p w14:paraId="07D60F18"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lastRenderedPageBreak/>
              <w:t>Жиі</w:t>
            </w:r>
          </w:p>
        </w:tc>
        <w:tc>
          <w:tcPr>
            <w:tcW w:w="3096" w:type="dxa"/>
            <w:shd w:val="clear" w:color="auto" w:fill="auto"/>
          </w:tcPr>
          <w:p w14:paraId="3A0DB4EE" w14:textId="77777777" w:rsidR="00ED1636" w:rsidRPr="00ED1636" w:rsidRDefault="00ED1636" w:rsidP="0008090B">
            <w:pPr>
              <w:spacing w:after="0" w:line="240" w:lineRule="auto"/>
              <w:jc w:val="both"/>
              <w:rPr>
                <w:rFonts w:ascii="Times New Roman" w:hAnsi="Times New Roman"/>
                <w:iCs/>
                <w:sz w:val="28"/>
                <w:szCs w:val="28"/>
              </w:rPr>
            </w:pPr>
          </w:p>
        </w:tc>
        <w:tc>
          <w:tcPr>
            <w:tcW w:w="3096" w:type="dxa"/>
            <w:shd w:val="clear" w:color="auto" w:fill="auto"/>
          </w:tcPr>
          <w:p w14:paraId="3AE2E48E"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Ұйқысыздық</w:t>
            </w:r>
          </w:p>
        </w:tc>
      </w:tr>
      <w:tr w:rsidR="001C31E5" w14:paraId="30A742F8" w14:textId="77777777" w:rsidTr="0008090B">
        <w:tc>
          <w:tcPr>
            <w:tcW w:w="9287" w:type="dxa"/>
            <w:gridSpan w:val="3"/>
            <w:shd w:val="clear" w:color="auto" w:fill="auto"/>
          </w:tcPr>
          <w:p w14:paraId="60301BCC" w14:textId="77777777" w:rsidR="00ED1636" w:rsidRPr="00ED1636" w:rsidRDefault="0019324C" w:rsidP="0008090B">
            <w:pPr>
              <w:spacing w:after="0" w:line="240" w:lineRule="auto"/>
              <w:jc w:val="both"/>
              <w:rPr>
                <w:rFonts w:ascii="Times New Roman" w:hAnsi="Times New Roman"/>
                <w:b/>
                <w:bCs/>
                <w:iCs/>
                <w:sz w:val="28"/>
                <w:szCs w:val="28"/>
              </w:rPr>
            </w:pPr>
            <w:r w:rsidRPr="00ED1636">
              <w:rPr>
                <w:rFonts w:ascii="Times New Roman" w:hAnsi="Times New Roman"/>
                <w:b/>
                <w:bCs/>
                <w:iCs/>
                <w:sz w:val="28"/>
                <w:szCs w:val="28"/>
                <w:lang w:val="kk"/>
              </w:rPr>
              <w:t>Жүйке жүйесінің бұзылысы</w:t>
            </w:r>
          </w:p>
        </w:tc>
      </w:tr>
      <w:tr w:rsidR="001C31E5" w14:paraId="06AD3892" w14:textId="77777777" w:rsidTr="0008090B">
        <w:tc>
          <w:tcPr>
            <w:tcW w:w="3095" w:type="dxa"/>
            <w:shd w:val="clear" w:color="auto" w:fill="auto"/>
          </w:tcPr>
          <w:p w14:paraId="1BC0E01D"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Өте жиі</w:t>
            </w:r>
          </w:p>
        </w:tc>
        <w:tc>
          <w:tcPr>
            <w:tcW w:w="3096" w:type="dxa"/>
            <w:shd w:val="clear" w:color="auto" w:fill="auto"/>
          </w:tcPr>
          <w:p w14:paraId="51627EF8"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Бас айналу, бас ауыру, дәм сезудің бұзылуы</w:t>
            </w:r>
          </w:p>
        </w:tc>
        <w:tc>
          <w:tcPr>
            <w:tcW w:w="3096" w:type="dxa"/>
            <w:shd w:val="clear" w:color="auto" w:fill="auto"/>
          </w:tcPr>
          <w:p w14:paraId="4AADC00B"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Бас айналу, бас ауыру, дәм сезудің бұзылуы</w:t>
            </w:r>
          </w:p>
        </w:tc>
      </w:tr>
      <w:tr w:rsidR="001C31E5" w14:paraId="3B42EB9E" w14:textId="77777777" w:rsidTr="0008090B">
        <w:tc>
          <w:tcPr>
            <w:tcW w:w="3095" w:type="dxa"/>
            <w:shd w:val="clear" w:color="auto" w:fill="auto"/>
          </w:tcPr>
          <w:p w14:paraId="3E5FF2F6"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Жиі</w:t>
            </w:r>
          </w:p>
        </w:tc>
        <w:tc>
          <w:tcPr>
            <w:tcW w:w="3096" w:type="dxa"/>
            <w:shd w:val="clear" w:color="auto" w:fill="auto"/>
          </w:tcPr>
          <w:p w14:paraId="01F88A82"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Ми қанайналымының бұзылуы</w:t>
            </w:r>
          </w:p>
        </w:tc>
        <w:tc>
          <w:tcPr>
            <w:tcW w:w="3096" w:type="dxa"/>
            <w:shd w:val="clear" w:color="auto" w:fill="auto"/>
          </w:tcPr>
          <w:p w14:paraId="36E6471D" w14:textId="77777777" w:rsidR="00ED1636" w:rsidRPr="00ED1636" w:rsidRDefault="00ED1636" w:rsidP="0008090B">
            <w:pPr>
              <w:spacing w:after="0" w:line="240" w:lineRule="auto"/>
              <w:jc w:val="both"/>
              <w:rPr>
                <w:rFonts w:ascii="Times New Roman" w:hAnsi="Times New Roman"/>
                <w:iCs/>
                <w:sz w:val="28"/>
                <w:szCs w:val="28"/>
              </w:rPr>
            </w:pPr>
          </w:p>
        </w:tc>
      </w:tr>
      <w:tr w:rsidR="001C31E5" w14:paraId="239395DF" w14:textId="77777777" w:rsidTr="0008090B">
        <w:tc>
          <w:tcPr>
            <w:tcW w:w="3095" w:type="dxa"/>
            <w:shd w:val="clear" w:color="auto" w:fill="auto"/>
          </w:tcPr>
          <w:p w14:paraId="1155F334"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Жиі емес</w:t>
            </w:r>
          </w:p>
        </w:tc>
        <w:tc>
          <w:tcPr>
            <w:tcW w:w="3096" w:type="dxa"/>
            <w:shd w:val="clear" w:color="auto" w:fill="auto"/>
          </w:tcPr>
          <w:p w14:paraId="295FCD76"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Қайтымды артқы энцефалопатия синдромы, монопарез, транзиторлық ишемиялық шабуыл</w:t>
            </w:r>
          </w:p>
        </w:tc>
        <w:tc>
          <w:tcPr>
            <w:tcW w:w="3096" w:type="dxa"/>
            <w:shd w:val="clear" w:color="auto" w:fill="auto"/>
          </w:tcPr>
          <w:p w14:paraId="5B59EADA"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Қайтымды артқы энцефалопатия синдромы, Ми қанайналымының бұзылуы, монопарез, транзиторлық ишемиялық шабуыл</w:t>
            </w:r>
          </w:p>
        </w:tc>
      </w:tr>
      <w:tr w:rsidR="001C31E5" w14:paraId="66881E4A" w14:textId="77777777" w:rsidTr="0008090B">
        <w:tc>
          <w:tcPr>
            <w:tcW w:w="9287" w:type="dxa"/>
            <w:gridSpan w:val="3"/>
            <w:shd w:val="clear" w:color="auto" w:fill="auto"/>
          </w:tcPr>
          <w:p w14:paraId="6FE95C55" w14:textId="77777777" w:rsidR="00ED1636" w:rsidRPr="00ED1636" w:rsidRDefault="0019324C" w:rsidP="0008090B">
            <w:pPr>
              <w:spacing w:after="0" w:line="240" w:lineRule="auto"/>
              <w:jc w:val="both"/>
              <w:rPr>
                <w:rFonts w:ascii="Times New Roman" w:hAnsi="Times New Roman"/>
                <w:b/>
                <w:bCs/>
                <w:iCs/>
                <w:sz w:val="28"/>
                <w:szCs w:val="28"/>
              </w:rPr>
            </w:pPr>
            <w:r w:rsidRPr="00ED1636">
              <w:rPr>
                <w:rFonts w:ascii="Times New Roman" w:hAnsi="Times New Roman"/>
                <w:b/>
                <w:bCs/>
                <w:iCs/>
                <w:sz w:val="28"/>
                <w:szCs w:val="28"/>
                <w:lang w:val="kk"/>
              </w:rPr>
              <w:t>Жүрек тарапынан бұзылулар</w:t>
            </w:r>
          </w:p>
        </w:tc>
      </w:tr>
      <w:tr w:rsidR="001C31E5" w14:paraId="55F69E49" w14:textId="77777777" w:rsidTr="0008090B">
        <w:tc>
          <w:tcPr>
            <w:tcW w:w="3095" w:type="dxa"/>
            <w:shd w:val="clear" w:color="auto" w:fill="auto"/>
          </w:tcPr>
          <w:p w14:paraId="0EFEEF00"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Жиі</w:t>
            </w:r>
          </w:p>
        </w:tc>
        <w:tc>
          <w:tcPr>
            <w:tcW w:w="3096" w:type="dxa"/>
            <w:shd w:val="clear" w:color="auto" w:fill="auto"/>
          </w:tcPr>
          <w:p w14:paraId="65239EFA" w14:textId="77777777" w:rsidR="00ED1636" w:rsidRPr="00ED1636" w:rsidRDefault="0019324C" w:rsidP="0008090B">
            <w:pPr>
              <w:spacing w:after="0" w:line="240" w:lineRule="auto"/>
              <w:jc w:val="both"/>
              <w:rPr>
                <w:rFonts w:ascii="Times New Roman" w:hAnsi="Times New Roman"/>
                <w:iCs/>
                <w:sz w:val="28"/>
                <w:szCs w:val="28"/>
                <w:vertAlign w:val="superscript"/>
              </w:rPr>
            </w:pPr>
            <w:r w:rsidRPr="00ED1636">
              <w:rPr>
                <w:rFonts w:ascii="Times New Roman" w:hAnsi="Times New Roman"/>
                <w:iCs/>
                <w:sz w:val="28"/>
                <w:szCs w:val="28"/>
                <w:lang w:val="kk"/>
              </w:rPr>
              <w:t>Миокард инфарктісі,</w:t>
            </w:r>
          </w:p>
          <w:p w14:paraId="2296BDB4"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Жүрек жеткіліксіздігі, электрокардиограммадағы QT аралығының ұзаруы, Лықсыту фракциясының төмендеуі</w:t>
            </w:r>
          </w:p>
        </w:tc>
        <w:tc>
          <w:tcPr>
            <w:tcW w:w="3096" w:type="dxa"/>
            <w:shd w:val="clear" w:color="auto" w:fill="auto"/>
          </w:tcPr>
          <w:p w14:paraId="0BF876EA"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Электрокардиограммадағы ұзарған QT аралығы</w:t>
            </w:r>
          </w:p>
        </w:tc>
      </w:tr>
      <w:tr w:rsidR="001C31E5" w14:paraId="163618CE" w14:textId="77777777" w:rsidTr="0008090B">
        <w:tc>
          <w:tcPr>
            <w:tcW w:w="3095" w:type="dxa"/>
            <w:shd w:val="clear" w:color="auto" w:fill="auto"/>
          </w:tcPr>
          <w:p w14:paraId="712347F5"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Жиі емес</w:t>
            </w:r>
          </w:p>
        </w:tc>
        <w:tc>
          <w:tcPr>
            <w:tcW w:w="3096" w:type="dxa"/>
            <w:shd w:val="clear" w:color="auto" w:fill="auto"/>
          </w:tcPr>
          <w:p w14:paraId="718C825A" w14:textId="77777777" w:rsidR="00ED1636" w:rsidRPr="00ED1636" w:rsidRDefault="00ED1636" w:rsidP="0008090B">
            <w:pPr>
              <w:spacing w:after="0" w:line="240" w:lineRule="auto"/>
              <w:jc w:val="both"/>
              <w:rPr>
                <w:rFonts w:ascii="Times New Roman" w:hAnsi="Times New Roman"/>
                <w:iCs/>
                <w:sz w:val="28"/>
                <w:szCs w:val="28"/>
              </w:rPr>
            </w:pPr>
          </w:p>
        </w:tc>
        <w:tc>
          <w:tcPr>
            <w:tcW w:w="3096" w:type="dxa"/>
            <w:shd w:val="clear" w:color="auto" w:fill="auto"/>
          </w:tcPr>
          <w:p w14:paraId="3671BCBE" w14:textId="77777777" w:rsidR="00ED1636" w:rsidRPr="00ED1636" w:rsidRDefault="0019324C" w:rsidP="0008090B">
            <w:pPr>
              <w:spacing w:after="0" w:line="240" w:lineRule="auto"/>
              <w:jc w:val="both"/>
              <w:rPr>
                <w:rFonts w:ascii="Times New Roman" w:hAnsi="Times New Roman"/>
                <w:iCs/>
                <w:sz w:val="28"/>
                <w:szCs w:val="28"/>
                <w:vertAlign w:val="superscript"/>
              </w:rPr>
            </w:pPr>
            <w:r w:rsidRPr="00ED1636">
              <w:rPr>
                <w:rFonts w:ascii="Times New Roman" w:hAnsi="Times New Roman"/>
                <w:iCs/>
                <w:sz w:val="28"/>
                <w:szCs w:val="28"/>
                <w:lang w:val="kk"/>
              </w:rPr>
              <w:t xml:space="preserve">Миокард инфарктісі, Жүрек жеткіліксіздігі, </w:t>
            </w:r>
          </w:p>
          <w:p w14:paraId="44629D37"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Лықсыту фракциясының төмендеуі</w:t>
            </w:r>
          </w:p>
        </w:tc>
      </w:tr>
      <w:tr w:rsidR="001C31E5" w14:paraId="3BCF1975" w14:textId="77777777" w:rsidTr="0008090B">
        <w:tc>
          <w:tcPr>
            <w:tcW w:w="9287" w:type="dxa"/>
            <w:gridSpan w:val="3"/>
            <w:shd w:val="clear" w:color="auto" w:fill="auto"/>
          </w:tcPr>
          <w:p w14:paraId="346257CD" w14:textId="77777777" w:rsidR="00ED1636" w:rsidRPr="00ED1636" w:rsidRDefault="0019324C" w:rsidP="0008090B">
            <w:pPr>
              <w:spacing w:after="0" w:line="240" w:lineRule="auto"/>
              <w:jc w:val="both"/>
              <w:rPr>
                <w:rFonts w:ascii="Times New Roman" w:hAnsi="Times New Roman"/>
                <w:b/>
                <w:bCs/>
                <w:iCs/>
                <w:sz w:val="28"/>
                <w:szCs w:val="28"/>
              </w:rPr>
            </w:pPr>
            <w:r w:rsidRPr="00ED1636">
              <w:rPr>
                <w:rFonts w:ascii="Times New Roman" w:hAnsi="Times New Roman"/>
                <w:b/>
                <w:bCs/>
                <w:iCs/>
                <w:sz w:val="28"/>
                <w:szCs w:val="28"/>
                <w:lang w:val="kk"/>
              </w:rPr>
              <w:t>Тамырлық бұзылулар</w:t>
            </w:r>
          </w:p>
        </w:tc>
      </w:tr>
      <w:tr w:rsidR="001C31E5" w14:paraId="18D8BAAF" w14:textId="77777777" w:rsidTr="0008090B">
        <w:tc>
          <w:tcPr>
            <w:tcW w:w="3095" w:type="dxa"/>
            <w:shd w:val="clear" w:color="auto" w:fill="auto"/>
          </w:tcPr>
          <w:p w14:paraId="13106A02"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Өте жиі</w:t>
            </w:r>
          </w:p>
        </w:tc>
        <w:tc>
          <w:tcPr>
            <w:tcW w:w="3096" w:type="dxa"/>
            <w:shd w:val="clear" w:color="auto" w:fill="auto"/>
          </w:tcPr>
          <w:p w14:paraId="77BF93A8" w14:textId="77777777" w:rsidR="00ED1636" w:rsidRPr="00ED1636" w:rsidRDefault="0019324C" w:rsidP="0008090B">
            <w:pPr>
              <w:spacing w:after="0" w:line="240" w:lineRule="auto"/>
              <w:jc w:val="both"/>
              <w:rPr>
                <w:rFonts w:ascii="Times New Roman" w:hAnsi="Times New Roman"/>
                <w:iCs/>
                <w:sz w:val="28"/>
                <w:szCs w:val="28"/>
                <w:vertAlign w:val="superscript"/>
              </w:rPr>
            </w:pPr>
            <w:r w:rsidRPr="00ED1636">
              <w:rPr>
                <w:rFonts w:ascii="Times New Roman" w:hAnsi="Times New Roman"/>
                <w:iCs/>
                <w:sz w:val="28"/>
                <w:szCs w:val="28"/>
                <w:lang w:val="kk"/>
              </w:rPr>
              <w:t>Қан кету,</w:t>
            </w:r>
          </w:p>
          <w:p w14:paraId="0B90986F" w14:textId="77777777" w:rsidR="00ED1636" w:rsidRPr="00ED1636" w:rsidRDefault="0019324C" w:rsidP="0008090B">
            <w:pPr>
              <w:spacing w:after="0" w:line="240" w:lineRule="auto"/>
              <w:jc w:val="both"/>
              <w:rPr>
                <w:rFonts w:ascii="Times New Roman" w:hAnsi="Times New Roman"/>
                <w:iCs/>
                <w:sz w:val="28"/>
                <w:szCs w:val="28"/>
                <w:vertAlign w:val="superscript"/>
              </w:rPr>
            </w:pPr>
            <w:r w:rsidRPr="00ED1636">
              <w:rPr>
                <w:rFonts w:ascii="Times New Roman" w:hAnsi="Times New Roman"/>
                <w:iCs/>
                <w:sz w:val="28"/>
                <w:szCs w:val="28"/>
                <w:lang w:val="kk"/>
              </w:rPr>
              <w:t>Гипертензия,</w:t>
            </w:r>
          </w:p>
          <w:p w14:paraId="45348C4D"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Гипотензия</w:t>
            </w:r>
          </w:p>
        </w:tc>
        <w:tc>
          <w:tcPr>
            <w:tcW w:w="3096" w:type="dxa"/>
            <w:shd w:val="clear" w:color="auto" w:fill="auto"/>
          </w:tcPr>
          <w:p w14:paraId="0BF745BC" w14:textId="77777777" w:rsidR="00ED1636" w:rsidRPr="00ED1636" w:rsidRDefault="0019324C" w:rsidP="0008090B">
            <w:pPr>
              <w:spacing w:after="0" w:line="240" w:lineRule="auto"/>
              <w:jc w:val="both"/>
              <w:rPr>
                <w:rFonts w:ascii="Times New Roman" w:hAnsi="Times New Roman"/>
                <w:iCs/>
                <w:sz w:val="28"/>
                <w:szCs w:val="28"/>
                <w:vertAlign w:val="superscript"/>
              </w:rPr>
            </w:pPr>
            <w:r w:rsidRPr="00ED1636">
              <w:rPr>
                <w:rFonts w:ascii="Times New Roman" w:hAnsi="Times New Roman"/>
                <w:iCs/>
                <w:sz w:val="28"/>
                <w:szCs w:val="28"/>
                <w:lang w:val="kk"/>
              </w:rPr>
              <w:t>Қан кету,</w:t>
            </w:r>
          </w:p>
          <w:p w14:paraId="283AF605" w14:textId="77777777" w:rsidR="00ED1636" w:rsidRPr="00ED1636" w:rsidRDefault="0019324C" w:rsidP="0008090B">
            <w:pPr>
              <w:spacing w:after="0" w:line="240" w:lineRule="auto"/>
              <w:jc w:val="both"/>
              <w:rPr>
                <w:rFonts w:ascii="Times New Roman" w:hAnsi="Times New Roman"/>
                <w:iCs/>
                <w:sz w:val="28"/>
                <w:szCs w:val="28"/>
                <w:vertAlign w:val="superscript"/>
              </w:rPr>
            </w:pPr>
            <w:r w:rsidRPr="00ED1636">
              <w:rPr>
                <w:rFonts w:ascii="Times New Roman" w:hAnsi="Times New Roman"/>
                <w:iCs/>
                <w:sz w:val="28"/>
                <w:szCs w:val="28"/>
                <w:lang w:val="kk"/>
              </w:rPr>
              <w:t>Гипертензия,</w:t>
            </w:r>
          </w:p>
          <w:p w14:paraId="78FCE48C" w14:textId="77777777" w:rsidR="00ED1636" w:rsidRPr="00ED1636" w:rsidRDefault="00ED1636" w:rsidP="0008090B">
            <w:pPr>
              <w:spacing w:after="0" w:line="240" w:lineRule="auto"/>
              <w:jc w:val="both"/>
              <w:rPr>
                <w:rFonts w:ascii="Times New Roman" w:hAnsi="Times New Roman"/>
                <w:iCs/>
                <w:sz w:val="28"/>
                <w:szCs w:val="28"/>
              </w:rPr>
            </w:pPr>
          </w:p>
        </w:tc>
      </w:tr>
      <w:tr w:rsidR="001C31E5" w14:paraId="070C469A" w14:textId="77777777" w:rsidTr="0008090B">
        <w:tc>
          <w:tcPr>
            <w:tcW w:w="3095" w:type="dxa"/>
            <w:shd w:val="clear" w:color="auto" w:fill="auto"/>
          </w:tcPr>
          <w:p w14:paraId="4D7E8DBC"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Жиі</w:t>
            </w:r>
          </w:p>
        </w:tc>
        <w:tc>
          <w:tcPr>
            <w:tcW w:w="3096" w:type="dxa"/>
            <w:shd w:val="clear" w:color="auto" w:fill="auto"/>
          </w:tcPr>
          <w:p w14:paraId="0B104E0D" w14:textId="77777777" w:rsidR="00ED1636" w:rsidRPr="00ED1636" w:rsidRDefault="00ED1636" w:rsidP="0008090B">
            <w:pPr>
              <w:spacing w:after="0" w:line="240" w:lineRule="auto"/>
              <w:jc w:val="both"/>
              <w:rPr>
                <w:rFonts w:ascii="Times New Roman" w:hAnsi="Times New Roman"/>
                <w:iCs/>
                <w:sz w:val="28"/>
                <w:szCs w:val="28"/>
              </w:rPr>
            </w:pPr>
          </w:p>
        </w:tc>
        <w:tc>
          <w:tcPr>
            <w:tcW w:w="3096" w:type="dxa"/>
            <w:shd w:val="clear" w:color="auto" w:fill="auto"/>
          </w:tcPr>
          <w:p w14:paraId="0B8EF9A8"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Гипотензия</w:t>
            </w:r>
          </w:p>
        </w:tc>
      </w:tr>
      <w:tr w:rsidR="001C31E5" w14:paraId="520BC124" w14:textId="77777777" w:rsidTr="0008090B">
        <w:tc>
          <w:tcPr>
            <w:tcW w:w="3095" w:type="dxa"/>
            <w:shd w:val="clear" w:color="auto" w:fill="auto"/>
          </w:tcPr>
          <w:p w14:paraId="7CFD27A1"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Белгісіз</w:t>
            </w:r>
          </w:p>
        </w:tc>
        <w:tc>
          <w:tcPr>
            <w:tcW w:w="3096" w:type="dxa"/>
            <w:shd w:val="clear" w:color="auto" w:fill="auto"/>
          </w:tcPr>
          <w:p w14:paraId="16E659B4"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Аневризмалар және артериялардың қатпарлануы</w:t>
            </w:r>
          </w:p>
        </w:tc>
        <w:tc>
          <w:tcPr>
            <w:tcW w:w="3096" w:type="dxa"/>
            <w:shd w:val="clear" w:color="auto" w:fill="auto"/>
          </w:tcPr>
          <w:p w14:paraId="1E0C1EF1" w14:textId="77777777" w:rsidR="00ED1636" w:rsidRPr="00ED1636" w:rsidRDefault="00ED1636" w:rsidP="0008090B">
            <w:pPr>
              <w:spacing w:after="0" w:line="240" w:lineRule="auto"/>
              <w:jc w:val="both"/>
              <w:rPr>
                <w:rFonts w:ascii="Times New Roman" w:hAnsi="Times New Roman"/>
                <w:iCs/>
                <w:sz w:val="28"/>
                <w:szCs w:val="28"/>
              </w:rPr>
            </w:pPr>
          </w:p>
        </w:tc>
      </w:tr>
      <w:tr w:rsidR="001C31E5" w14:paraId="3F82439C" w14:textId="77777777" w:rsidTr="0008090B">
        <w:tc>
          <w:tcPr>
            <w:tcW w:w="9287" w:type="dxa"/>
            <w:gridSpan w:val="3"/>
            <w:shd w:val="clear" w:color="auto" w:fill="auto"/>
          </w:tcPr>
          <w:p w14:paraId="27FD67C2" w14:textId="77777777" w:rsidR="00ED1636" w:rsidRPr="00ED1636" w:rsidRDefault="0019324C" w:rsidP="0008090B">
            <w:pPr>
              <w:spacing w:after="0" w:line="240" w:lineRule="auto"/>
              <w:jc w:val="both"/>
              <w:rPr>
                <w:rFonts w:ascii="Times New Roman" w:hAnsi="Times New Roman"/>
                <w:b/>
                <w:bCs/>
                <w:iCs/>
                <w:sz w:val="28"/>
                <w:szCs w:val="28"/>
              </w:rPr>
            </w:pPr>
            <w:r w:rsidRPr="00ED1636">
              <w:rPr>
                <w:rFonts w:ascii="Times New Roman" w:hAnsi="Times New Roman"/>
                <w:b/>
                <w:bCs/>
                <w:iCs/>
                <w:sz w:val="28"/>
                <w:szCs w:val="28"/>
                <w:lang w:val="kk"/>
              </w:rPr>
              <w:t>Тыныс алу, кеуде және көкірекорта ағзаларының аурулары</w:t>
            </w:r>
          </w:p>
        </w:tc>
      </w:tr>
      <w:tr w:rsidR="001C31E5" w14:paraId="4641ECC8" w14:textId="77777777" w:rsidTr="0008090B">
        <w:tc>
          <w:tcPr>
            <w:tcW w:w="3095" w:type="dxa"/>
            <w:shd w:val="clear" w:color="auto" w:fill="auto"/>
          </w:tcPr>
          <w:p w14:paraId="0368921D"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Өте жиі</w:t>
            </w:r>
          </w:p>
        </w:tc>
        <w:tc>
          <w:tcPr>
            <w:tcW w:w="3096" w:type="dxa"/>
            <w:shd w:val="clear" w:color="auto" w:fill="auto"/>
          </w:tcPr>
          <w:p w14:paraId="5DBA1F3A"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Дисфония</w:t>
            </w:r>
          </w:p>
        </w:tc>
        <w:tc>
          <w:tcPr>
            <w:tcW w:w="3096" w:type="dxa"/>
            <w:shd w:val="clear" w:color="auto" w:fill="auto"/>
          </w:tcPr>
          <w:p w14:paraId="484CD2DB"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Дисфония</w:t>
            </w:r>
          </w:p>
        </w:tc>
      </w:tr>
      <w:tr w:rsidR="001C31E5" w14:paraId="7B68F189" w14:textId="77777777" w:rsidTr="0008090B">
        <w:tc>
          <w:tcPr>
            <w:tcW w:w="3095" w:type="dxa"/>
            <w:shd w:val="clear" w:color="auto" w:fill="auto"/>
          </w:tcPr>
          <w:p w14:paraId="6A258A99"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Жиі</w:t>
            </w:r>
          </w:p>
        </w:tc>
        <w:tc>
          <w:tcPr>
            <w:tcW w:w="3096" w:type="dxa"/>
            <w:shd w:val="clear" w:color="auto" w:fill="auto"/>
          </w:tcPr>
          <w:p w14:paraId="3D42F689"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Өкпе эмболиясы</w:t>
            </w:r>
          </w:p>
        </w:tc>
        <w:tc>
          <w:tcPr>
            <w:tcW w:w="3096" w:type="dxa"/>
            <w:shd w:val="clear" w:color="auto" w:fill="auto"/>
          </w:tcPr>
          <w:p w14:paraId="4CF8AF46"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Өкпе эмболиясы</w:t>
            </w:r>
          </w:p>
        </w:tc>
      </w:tr>
      <w:tr w:rsidR="001C31E5" w14:paraId="6B9558B6" w14:textId="77777777" w:rsidTr="0008090B">
        <w:tc>
          <w:tcPr>
            <w:tcW w:w="3095" w:type="dxa"/>
            <w:shd w:val="clear" w:color="auto" w:fill="auto"/>
          </w:tcPr>
          <w:p w14:paraId="0406FE33"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Жиі емес</w:t>
            </w:r>
          </w:p>
        </w:tc>
        <w:tc>
          <w:tcPr>
            <w:tcW w:w="3096" w:type="dxa"/>
            <w:shd w:val="clear" w:color="auto" w:fill="auto"/>
          </w:tcPr>
          <w:p w14:paraId="1B528D85"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Пневмоторакс</w:t>
            </w:r>
          </w:p>
        </w:tc>
        <w:tc>
          <w:tcPr>
            <w:tcW w:w="3096" w:type="dxa"/>
            <w:shd w:val="clear" w:color="auto" w:fill="auto"/>
          </w:tcPr>
          <w:p w14:paraId="490BFA7D"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Пневмоторакс</w:t>
            </w:r>
          </w:p>
        </w:tc>
      </w:tr>
      <w:tr w:rsidR="001C31E5" w14:paraId="52C09F56" w14:textId="77777777" w:rsidTr="0008090B">
        <w:tc>
          <w:tcPr>
            <w:tcW w:w="9287" w:type="dxa"/>
            <w:gridSpan w:val="3"/>
            <w:shd w:val="clear" w:color="auto" w:fill="auto"/>
          </w:tcPr>
          <w:p w14:paraId="5B792D02" w14:textId="77777777" w:rsidR="00ED1636" w:rsidRPr="00ED1636" w:rsidRDefault="0019324C" w:rsidP="0008090B">
            <w:pPr>
              <w:spacing w:after="0" w:line="240" w:lineRule="auto"/>
              <w:jc w:val="both"/>
              <w:rPr>
                <w:rFonts w:ascii="Times New Roman" w:hAnsi="Times New Roman"/>
                <w:b/>
                <w:bCs/>
                <w:iCs/>
                <w:sz w:val="28"/>
                <w:szCs w:val="28"/>
              </w:rPr>
            </w:pPr>
            <w:r w:rsidRPr="00ED1636">
              <w:rPr>
                <w:rFonts w:ascii="Times New Roman" w:hAnsi="Times New Roman"/>
                <w:b/>
                <w:bCs/>
                <w:iCs/>
                <w:sz w:val="28"/>
                <w:szCs w:val="28"/>
                <w:lang w:val="kk"/>
              </w:rPr>
              <w:t>Асқазан-ішек бұзылыстары</w:t>
            </w:r>
          </w:p>
        </w:tc>
      </w:tr>
      <w:tr w:rsidR="001C31E5" w14:paraId="6FD47F87" w14:textId="77777777" w:rsidTr="0008090B">
        <w:tc>
          <w:tcPr>
            <w:tcW w:w="3095" w:type="dxa"/>
            <w:shd w:val="clear" w:color="auto" w:fill="auto"/>
          </w:tcPr>
          <w:p w14:paraId="42AD7883"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Өте жиі</w:t>
            </w:r>
          </w:p>
        </w:tc>
        <w:tc>
          <w:tcPr>
            <w:tcW w:w="3096" w:type="dxa"/>
            <w:shd w:val="clear" w:color="auto" w:fill="auto"/>
          </w:tcPr>
          <w:p w14:paraId="13F5245E"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 xml:space="preserve">Диарея, асқазан-ішектің ауыруы және іштің ауыруы, құсу, жүрек айну, Ауыз қуысының қабынуы, ауыздың ауыруы, Іш қату, диспепсия, ауыздың </w:t>
            </w:r>
            <w:r w:rsidRPr="00ED1636">
              <w:rPr>
                <w:rFonts w:ascii="Times New Roman" w:hAnsi="Times New Roman"/>
                <w:iCs/>
                <w:sz w:val="28"/>
                <w:szCs w:val="28"/>
                <w:lang w:val="kk"/>
              </w:rPr>
              <w:lastRenderedPageBreak/>
              <w:t>құрғауы, липазаның жоғарылауы, амилазаның жоғарылауы</w:t>
            </w:r>
          </w:p>
        </w:tc>
        <w:tc>
          <w:tcPr>
            <w:tcW w:w="3096" w:type="dxa"/>
            <w:shd w:val="clear" w:color="auto" w:fill="auto"/>
          </w:tcPr>
          <w:p w14:paraId="3E80D768"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lastRenderedPageBreak/>
              <w:t xml:space="preserve">Диарея, асқазан-ішектің ауыруы және іштің ауыруы, құсу, жүрек айну, Ауыз қуысының қабынуы, ауыздың ауыруы, Іш қату, ауыздың құрғауы, </w:t>
            </w:r>
            <w:r w:rsidRPr="00ED1636">
              <w:rPr>
                <w:rFonts w:ascii="Times New Roman" w:hAnsi="Times New Roman"/>
                <w:iCs/>
                <w:sz w:val="28"/>
                <w:szCs w:val="28"/>
                <w:lang w:val="kk"/>
              </w:rPr>
              <w:lastRenderedPageBreak/>
              <w:t>липазаның жоғарылауы, амилазаның жоғарылауы</w:t>
            </w:r>
          </w:p>
        </w:tc>
      </w:tr>
      <w:tr w:rsidR="001C31E5" w14:paraId="038FC4AE" w14:textId="77777777" w:rsidTr="0008090B">
        <w:tc>
          <w:tcPr>
            <w:tcW w:w="3095" w:type="dxa"/>
            <w:shd w:val="clear" w:color="auto" w:fill="auto"/>
          </w:tcPr>
          <w:p w14:paraId="462D5A93"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lastRenderedPageBreak/>
              <w:t>Жиі</w:t>
            </w:r>
          </w:p>
        </w:tc>
        <w:tc>
          <w:tcPr>
            <w:tcW w:w="3096" w:type="dxa"/>
            <w:shd w:val="clear" w:color="auto" w:fill="auto"/>
          </w:tcPr>
          <w:p w14:paraId="54F88F0B"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 xml:space="preserve">Анустағы жыланкөз, Метеоризм, Асқазан-ішек тесілуі </w:t>
            </w:r>
          </w:p>
        </w:tc>
        <w:tc>
          <w:tcPr>
            <w:tcW w:w="3096" w:type="dxa"/>
            <w:shd w:val="clear" w:color="auto" w:fill="auto"/>
          </w:tcPr>
          <w:p w14:paraId="5E948A70"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Панкреатит, Метеоризм, Диспепсия, колит, Асқазан-ішек тесілуі</w:t>
            </w:r>
          </w:p>
        </w:tc>
      </w:tr>
      <w:tr w:rsidR="001C31E5" w14:paraId="6A67C0A6" w14:textId="77777777" w:rsidTr="0008090B">
        <w:tc>
          <w:tcPr>
            <w:tcW w:w="3095" w:type="dxa"/>
            <w:shd w:val="clear" w:color="auto" w:fill="auto"/>
          </w:tcPr>
          <w:p w14:paraId="3D790075"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Жиі емес</w:t>
            </w:r>
          </w:p>
        </w:tc>
        <w:tc>
          <w:tcPr>
            <w:tcW w:w="3096" w:type="dxa"/>
            <w:shd w:val="clear" w:color="auto" w:fill="auto"/>
          </w:tcPr>
          <w:p w14:paraId="661359A6"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Панкреатит, колит</w:t>
            </w:r>
          </w:p>
        </w:tc>
        <w:tc>
          <w:tcPr>
            <w:tcW w:w="3096" w:type="dxa"/>
            <w:shd w:val="clear" w:color="auto" w:fill="auto"/>
          </w:tcPr>
          <w:p w14:paraId="0F632AA5"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Анустағы жыланкөз</w:t>
            </w:r>
          </w:p>
        </w:tc>
      </w:tr>
      <w:tr w:rsidR="001C31E5" w14:paraId="78D769BC" w14:textId="77777777" w:rsidTr="0008090B">
        <w:tc>
          <w:tcPr>
            <w:tcW w:w="9287" w:type="dxa"/>
            <w:gridSpan w:val="3"/>
            <w:shd w:val="clear" w:color="auto" w:fill="auto"/>
          </w:tcPr>
          <w:p w14:paraId="29568FCD" w14:textId="77777777" w:rsidR="00ED1636" w:rsidRPr="00ED1636" w:rsidRDefault="0019324C" w:rsidP="0008090B">
            <w:pPr>
              <w:spacing w:after="0" w:line="240" w:lineRule="auto"/>
              <w:jc w:val="both"/>
              <w:rPr>
                <w:rFonts w:ascii="Times New Roman" w:hAnsi="Times New Roman"/>
                <w:b/>
                <w:bCs/>
                <w:iCs/>
                <w:sz w:val="28"/>
                <w:szCs w:val="28"/>
              </w:rPr>
            </w:pPr>
            <w:r w:rsidRPr="00ED1636">
              <w:rPr>
                <w:rFonts w:ascii="Times New Roman" w:hAnsi="Times New Roman"/>
                <w:b/>
                <w:bCs/>
                <w:iCs/>
                <w:sz w:val="28"/>
                <w:szCs w:val="28"/>
                <w:lang w:val="kk"/>
              </w:rPr>
              <w:t>Гепатобиллиарлық бұзылулар</w:t>
            </w:r>
          </w:p>
        </w:tc>
      </w:tr>
      <w:tr w:rsidR="001C31E5" w14:paraId="75C37CFB" w14:textId="77777777" w:rsidTr="0008090B">
        <w:tc>
          <w:tcPr>
            <w:tcW w:w="3095" w:type="dxa"/>
            <w:shd w:val="clear" w:color="auto" w:fill="auto"/>
          </w:tcPr>
          <w:p w14:paraId="7B004F53"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Өте жиі</w:t>
            </w:r>
          </w:p>
        </w:tc>
        <w:tc>
          <w:tcPr>
            <w:tcW w:w="3096" w:type="dxa"/>
            <w:shd w:val="clear" w:color="auto" w:fill="auto"/>
          </w:tcPr>
          <w:p w14:paraId="55F01112" w14:textId="77777777" w:rsidR="00ED1636" w:rsidRPr="00ED1636" w:rsidRDefault="0019324C" w:rsidP="0008090B">
            <w:pPr>
              <w:spacing w:after="0" w:line="240" w:lineRule="auto"/>
              <w:jc w:val="both"/>
              <w:rPr>
                <w:rFonts w:ascii="Times New Roman" w:hAnsi="Times New Roman"/>
                <w:iCs/>
                <w:sz w:val="28"/>
                <w:szCs w:val="28"/>
                <w:vertAlign w:val="superscript"/>
              </w:rPr>
            </w:pPr>
            <w:r w:rsidRPr="00ED1636">
              <w:rPr>
                <w:rFonts w:ascii="Times New Roman" w:hAnsi="Times New Roman"/>
                <w:iCs/>
                <w:sz w:val="28"/>
                <w:szCs w:val="28"/>
                <w:lang w:val="kk"/>
              </w:rPr>
              <w:t>Қандағы билирубиннің жоғарылауы,</w:t>
            </w:r>
          </w:p>
          <w:p w14:paraId="75CBCB5C" w14:textId="77777777" w:rsidR="00ED1636" w:rsidRPr="00ED1636" w:rsidRDefault="0019324C" w:rsidP="0008090B">
            <w:pPr>
              <w:spacing w:after="0" w:line="240" w:lineRule="auto"/>
              <w:jc w:val="both"/>
              <w:rPr>
                <w:rFonts w:ascii="Times New Roman" w:hAnsi="Times New Roman"/>
                <w:iCs/>
                <w:sz w:val="28"/>
                <w:szCs w:val="28"/>
                <w:vertAlign w:val="superscript"/>
              </w:rPr>
            </w:pPr>
            <w:r w:rsidRPr="00ED1636">
              <w:rPr>
                <w:rFonts w:ascii="Times New Roman" w:hAnsi="Times New Roman"/>
                <w:iCs/>
                <w:sz w:val="28"/>
                <w:szCs w:val="28"/>
                <w:lang w:val="kk"/>
              </w:rPr>
              <w:t>Гипоальбуминемия, АЛТ жоғарылауы,</w:t>
            </w:r>
          </w:p>
          <w:p w14:paraId="264570E0" w14:textId="77777777" w:rsidR="00ED1636" w:rsidRPr="00ED1636" w:rsidRDefault="0019324C" w:rsidP="0008090B">
            <w:pPr>
              <w:spacing w:after="0" w:line="240" w:lineRule="auto"/>
              <w:jc w:val="both"/>
              <w:rPr>
                <w:rFonts w:ascii="Times New Roman" w:hAnsi="Times New Roman"/>
                <w:iCs/>
                <w:sz w:val="28"/>
                <w:szCs w:val="28"/>
                <w:vertAlign w:val="superscript"/>
              </w:rPr>
            </w:pPr>
            <w:r w:rsidRPr="00ED1636">
              <w:rPr>
                <w:rFonts w:ascii="Times New Roman" w:hAnsi="Times New Roman"/>
                <w:iCs/>
                <w:sz w:val="28"/>
                <w:szCs w:val="28"/>
                <w:lang w:val="kk"/>
              </w:rPr>
              <w:t>АСТ жоғарылауы,</w:t>
            </w:r>
          </w:p>
          <w:p w14:paraId="5107FCF1" w14:textId="77777777" w:rsidR="00ED1636" w:rsidRPr="00ED1636" w:rsidRDefault="0019324C" w:rsidP="0008090B">
            <w:pPr>
              <w:spacing w:after="0" w:line="240" w:lineRule="auto"/>
              <w:jc w:val="both"/>
              <w:rPr>
                <w:rFonts w:ascii="Times New Roman" w:hAnsi="Times New Roman"/>
                <w:iCs/>
                <w:sz w:val="28"/>
                <w:szCs w:val="28"/>
                <w:vertAlign w:val="superscript"/>
              </w:rPr>
            </w:pPr>
            <w:r w:rsidRPr="00ED1636">
              <w:rPr>
                <w:rFonts w:ascii="Times New Roman" w:hAnsi="Times New Roman"/>
                <w:iCs/>
                <w:sz w:val="28"/>
                <w:szCs w:val="28"/>
                <w:lang w:val="kk"/>
              </w:rPr>
              <w:t>Қандағы СФ жоғарылауы,</w:t>
            </w:r>
          </w:p>
          <w:p w14:paraId="3A7F92E7"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Гамма-глутамилтрансферазаның жоғарылауы</w:t>
            </w:r>
          </w:p>
        </w:tc>
        <w:tc>
          <w:tcPr>
            <w:tcW w:w="3096" w:type="dxa"/>
            <w:shd w:val="clear" w:color="auto" w:fill="auto"/>
          </w:tcPr>
          <w:p w14:paraId="4B336A3B" w14:textId="77777777" w:rsidR="00ED1636" w:rsidRPr="00ED1636" w:rsidRDefault="0019324C" w:rsidP="0008090B">
            <w:pPr>
              <w:spacing w:after="0" w:line="240" w:lineRule="auto"/>
              <w:jc w:val="both"/>
              <w:rPr>
                <w:rFonts w:ascii="Times New Roman" w:hAnsi="Times New Roman"/>
                <w:iCs/>
                <w:sz w:val="28"/>
                <w:szCs w:val="28"/>
                <w:vertAlign w:val="superscript"/>
              </w:rPr>
            </w:pPr>
            <w:r w:rsidRPr="00ED1636">
              <w:rPr>
                <w:rFonts w:ascii="Times New Roman" w:hAnsi="Times New Roman"/>
                <w:iCs/>
                <w:sz w:val="28"/>
                <w:szCs w:val="28"/>
                <w:lang w:val="kk"/>
              </w:rPr>
              <w:t>Қандағы билирубиннің жоғарылауы,</w:t>
            </w:r>
          </w:p>
          <w:p w14:paraId="0E7F29C3" w14:textId="77777777" w:rsidR="00ED1636" w:rsidRPr="00ED1636" w:rsidRDefault="0019324C" w:rsidP="0008090B">
            <w:pPr>
              <w:spacing w:after="0" w:line="240" w:lineRule="auto"/>
              <w:jc w:val="both"/>
              <w:rPr>
                <w:rFonts w:ascii="Times New Roman" w:hAnsi="Times New Roman"/>
                <w:iCs/>
                <w:sz w:val="28"/>
                <w:szCs w:val="28"/>
                <w:vertAlign w:val="superscript"/>
              </w:rPr>
            </w:pPr>
            <w:r w:rsidRPr="00ED1636">
              <w:rPr>
                <w:rFonts w:ascii="Times New Roman" w:hAnsi="Times New Roman"/>
                <w:iCs/>
                <w:sz w:val="28"/>
                <w:szCs w:val="28"/>
                <w:lang w:val="kk"/>
              </w:rPr>
              <w:t>Гипоальбуминемия, АЛТ жоғарылауы,</w:t>
            </w:r>
          </w:p>
          <w:p w14:paraId="3F71C687" w14:textId="77777777" w:rsidR="00ED1636" w:rsidRPr="00ED1636" w:rsidRDefault="0019324C" w:rsidP="0008090B">
            <w:pPr>
              <w:spacing w:after="0" w:line="240" w:lineRule="auto"/>
              <w:jc w:val="both"/>
              <w:rPr>
                <w:rFonts w:ascii="Times New Roman" w:hAnsi="Times New Roman"/>
                <w:iCs/>
                <w:sz w:val="28"/>
                <w:szCs w:val="28"/>
                <w:vertAlign w:val="superscript"/>
              </w:rPr>
            </w:pPr>
            <w:r w:rsidRPr="00ED1636">
              <w:rPr>
                <w:rFonts w:ascii="Times New Roman" w:hAnsi="Times New Roman"/>
                <w:iCs/>
                <w:sz w:val="28"/>
                <w:szCs w:val="28"/>
                <w:lang w:val="kk"/>
              </w:rPr>
              <w:t>АСТ жоғарылауы,</w:t>
            </w:r>
          </w:p>
          <w:p w14:paraId="0AD9F4B9" w14:textId="77777777" w:rsidR="00ED1636" w:rsidRPr="00ED1636" w:rsidRDefault="0019324C" w:rsidP="0008090B">
            <w:pPr>
              <w:spacing w:after="0" w:line="240" w:lineRule="auto"/>
              <w:jc w:val="both"/>
              <w:rPr>
                <w:rFonts w:ascii="Times New Roman" w:hAnsi="Times New Roman"/>
                <w:iCs/>
                <w:sz w:val="28"/>
                <w:szCs w:val="28"/>
                <w:vertAlign w:val="superscript"/>
              </w:rPr>
            </w:pPr>
            <w:r w:rsidRPr="00ED1636">
              <w:rPr>
                <w:rFonts w:ascii="Times New Roman" w:hAnsi="Times New Roman"/>
                <w:iCs/>
                <w:sz w:val="28"/>
                <w:szCs w:val="28"/>
                <w:lang w:val="kk"/>
              </w:rPr>
              <w:t>Қандағы СФ жоғарылауы</w:t>
            </w:r>
          </w:p>
          <w:p w14:paraId="668E2237" w14:textId="77777777" w:rsidR="00ED1636" w:rsidRPr="00ED1636" w:rsidRDefault="00ED1636" w:rsidP="0008090B">
            <w:pPr>
              <w:spacing w:after="0" w:line="240" w:lineRule="auto"/>
              <w:jc w:val="both"/>
              <w:rPr>
                <w:rFonts w:ascii="Times New Roman" w:hAnsi="Times New Roman"/>
                <w:iCs/>
                <w:sz w:val="28"/>
                <w:szCs w:val="28"/>
              </w:rPr>
            </w:pPr>
          </w:p>
        </w:tc>
      </w:tr>
      <w:tr w:rsidR="001C31E5" w14:paraId="1C327424" w14:textId="77777777" w:rsidTr="0008090B">
        <w:tc>
          <w:tcPr>
            <w:tcW w:w="3095" w:type="dxa"/>
            <w:shd w:val="clear" w:color="auto" w:fill="auto"/>
          </w:tcPr>
          <w:p w14:paraId="679EA3B0"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Жиі</w:t>
            </w:r>
          </w:p>
        </w:tc>
        <w:tc>
          <w:tcPr>
            <w:tcW w:w="3096" w:type="dxa"/>
            <w:shd w:val="clear" w:color="auto" w:fill="auto"/>
          </w:tcPr>
          <w:p w14:paraId="4BFA968A"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Бауыр жеткіліксіздігі,</w:t>
            </w:r>
          </w:p>
          <w:p w14:paraId="676E12C8"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Бауыр энцефалопатиясы,</w:t>
            </w:r>
          </w:p>
          <w:p w14:paraId="04D37D05"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Бауырдың қалыптан тыс функциясы, Холецистит</w:t>
            </w:r>
          </w:p>
        </w:tc>
        <w:tc>
          <w:tcPr>
            <w:tcW w:w="3096" w:type="dxa"/>
            <w:shd w:val="clear" w:color="auto" w:fill="auto"/>
          </w:tcPr>
          <w:p w14:paraId="406FCDAE"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Холецистит, Бауырдың қалыптан тыс функциясы, Гамма-глутамилтрансферазаның жоғарылауы</w:t>
            </w:r>
          </w:p>
        </w:tc>
      </w:tr>
      <w:tr w:rsidR="001C31E5" w:rsidRPr="00101F85" w14:paraId="23A7AC8E" w14:textId="77777777" w:rsidTr="0008090B">
        <w:tc>
          <w:tcPr>
            <w:tcW w:w="3095" w:type="dxa"/>
            <w:shd w:val="clear" w:color="auto" w:fill="auto"/>
          </w:tcPr>
          <w:p w14:paraId="569E3A15"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Жиі емес</w:t>
            </w:r>
          </w:p>
        </w:tc>
        <w:tc>
          <w:tcPr>
            <w:tcW w:w="3096" w:type="dxa"/>
            <w:shd w:val="clear" w:color="auto" w:fill="auto"/>
          </w:tcPr>
          <w:p w14:paraId="0F270987" w14:textId="77777777" w:rsidR="00ED1636" w:rsidRPr="00ED1636" w:rsidRDefault="0019324C" w:rsidP="0008090B">
            <w:pPr>
              <w:spacing w:after="0" w:line="240" w:lineRule="auto"/>
              <w:jc w:val="both"/>
              <w:rPr>
                <w:rFonts w:ascii="Times New Roman" w:hAnsi="Times New Roman"/>
                <w:iCs/>
                <w:sz w:val="28"/>
                <w:szCs w:val="28"/>
                <w:lang w:val="en-US"/>
              </w:rPr>
            </w:pPr>
            <w:r w:rsidRPr="00ED1636">
              <w:rPr>
                <w:rFonts w:ascii="Times New Roman" w:hAnsi="Times New Roman"/>
                <w:iCs/>
                <w:sz w:val="28"/>
                <w:szCs w:val="28"/>
                <w:lang w:val="kk"/>
              </w:rPr>
              <w:t>Гепатоцеллюлярлық зақымдану/гепатит</w:t>
            </w:r>
          </w:p>
        </w:tc>
        <w:tc>
          <w:tcPr>
            <w:tcW w:w="3096" w:type="dxa"/>
            <w:shd w:val="clear" w:color="auto" w:fill="auto"/>
          </w:tcPr>
          <w:p w14:paraId="67A547F9" w14:textId="77777777" w:rsidR="00ED1636" w:rsidRPr="000E2634" w:rsidRDefault="0019324C" w:rsidP="0008090B">
            <w:pPr>
              <w:spacing w:after="0" w:line="240" w:lineRule="auto"/>
              <w:jc w:val="both"/>
              <w:rPr>
                <w:rFonts w:ascii="Times New Roman" w:hAnsi="Times New Roman"/>
                <w:iCs/>
                <w:sz w:val="28"/>
                <w:szCs w:val="28"/>
                <w:lang w:val="en-US"/>
              </w:rPr>
            </w:pPr>
            <w:r w:rsidRPr="00ED1636">
              <w:rPr>
                <w:rFonts w:ascii="Times New Roman" w:hAnsi="Times New Roman"/>
                <w:iCs/>
                <w:sz w:val="28"/>
                <w:szCs w:val="28"/>
                <w:lang w:val="kk"/>
              </w:rPr>
              <w:t>Бауыр жеткіліксіздігі,</w:t>
            </w:r>
          </w:p>
          <w:p w14:paraId="4AC703AF" w14:textId="77777777" w:rsidR="00ED1636" w:rsidRPr="000E2634" w:rsidRDefault="0019324C" w:rsidP="0008090B">
            <w:pPr>
              <w:spacing w:after="0" w:line="240" w:lineRule="auto"/>
              <w:jc w:val="both"/>
              <w:rPr>
                <w:rFonts w:ascii="Times New Roman" w:hAnsi="Times New Roman"/>
                <w:iCs/>
                <w:sz w:val="28"/>
                <w:szCs w:val="28"/>
                <w:lang w:val="en-US"/>
              </w:rPr>
            </w:pPr>
            <w:r w:rsidRPr="00ED1636">
              <w:rPr>
                <w:rFonts w:ascii="Times New Roman" w:hAnsi="Times New Roman"/>
                <w:iCs/>
                <w:sz w:val="28"/>
                <w:szCs w:val="28"/>
                <w:lang w:val="kk"/>
              </w:rPr>
              <w:t>Бауыр энцефалопатиясы,</w:t>
            </w:r>
          </w:p>
          <w:p w14:paraId="4FE51D73" w14:textId="77777777" w:rsidR="00ED1636" w:rsidRPr="000E2634" w:rsidRDefault="0019324C" w:rsidP="0008090B">
            <w:pPr>
              <w:spacing w:after="0" w:line="240" w:lineRule="auto"/>
              <w:jc w:val="both"/>
              <w:rPr>
                <w:rFonts w:ascii="Times New Roman" w:hAnsi="Times New Roman"/>
                <w:iCs/>
                <w:sz w:val="28"/>
                <w:szCs w:val="28"/>
                <w:lang w:val="en-US"/>
              </w:rPr>
            </w:pPr>
            <w:r w:rsidRPr="00ED1636">
              <w:rPr>
                <w:rFonts w:ascii="Times New Roman" w:hAnsi="Times New Roman"/>
                <w:iCs/>
                <w:sz w:val="28"/>
                <w:szCs w:val="28"/>
                <w:lang w:val="kk"/>
              </w:rPr>
              <w:t>Гепатоцеллюлярлық зақымдану/гепатит</w:t>
            </w:r>
          </w:p>
        </w:tc>
      </w:tr>
      <w:tr w:rsidR="001C31E5" w:rsidRPr="00101F85" w14:paraId="2195AC98" w14:textId="77777777" w:rsidTr="0008090B">
        <w:tc>
          <w:tcPr>
            <w:tcW w:w="9287" w:type="dxa"/>
            <w:gridSpan w:val="3"/>
            <w:shd w:val="clear" w:color="auto" w:fill="auto"/>
          </w:tcPr>
          <w:p w14:paraId="72938D03" w14:textId="77777777" w:rsidR="00ED1636" w:rsidRPr="000E2634" w:rsidRDefault="0019324C" w:rsidP="00E07817">
            <w:pPr>
              <w:spacing w:after="0" w:line="240" w:lineRule="auto"/>
              <w:jc w:val="both"/>
              <w:rPr>
                <w:rFonts w:ascii="Times New Roman" w:hAnsi="Times New Roman"/>
                <w:b/>
                <w:bCs/>
                <w:iCs/>
                <w:sz w:val="28"/>
                <w:szCs w:val="28"/>
                <w:lang w:val="en-US"/>
              </w:rPr>
            </w:pPr>
            <w:r w:rsidRPr="00ED1636">
              <w:rPr>
                <w:rFonts w:ascii="Times New Roman" w:hAnsi="Times New Roman"/>
                <w:b/>
                <w:bCs/>
                <w:iCs/>
                <w:sz w:val="28"/>
                <w:szCs w:val="28"/>
                <w:lang w:val="kk"/>
              </w:rPr>
              <w:t>Терінің және тері</w:t>
            </w:r>
            <w:r w:rsidR="00E07817">
              <w:rPr>
                <w:rFonts w:ascii="Times New Roman" w:hAnsi="Times New Roman"/>
                <w:b/>
                <w:bCs/>
                <w:iCs/>
                <w:sz w:val="28"/>
                <w:szCs w:val="28"/>
                <w:lang w:val="kk-KZ"/>
              </w:rPr>
              <w:t>асты</w:t>
            </w:r>
            <w:r w:rsidRPr="00ED1636">
              <w:rPr>
                <w:rFonts w:ascii="Times New Roman" w:hAnsi="Times New Roman"/>
                <w:b/>
                <w:bCs/>
                <w:iCs/>
                <w:sz w:val="28"/>
                <w:szCs w:val="28"/>
                <w:lang w:val="kk"/>
              </w:rPr>
              <w:t xml:space="preserve"> шел</w:t>
            </w:r>
            <w:r w:rsidR="00E07817">
              <w:rPr>
                <w:rFonts w:ascii="Times New Roman" w:hAnsi="Times New Roman"/>
                <w:b/>
                <w:bCs/>
                <w:iCs/>
                <w:sz w:val="28"/>
                <w:szCs w:val="28"/>
                <w:lang w:val="kk-KZ"/>
              </w:rPr>
              <w:t xml:space="preserve">інің </w:t>
            </w:r>
            <w:r w:rsidRPr="00ED1636">
              <w:rPr>
                <w:rFonts w:ascii="Times New Roman" w:hAnsi="Times New Roman"/>
                <w:b/>
                <w:bCs/>
                <w:iCs/>
                <w:sz w:val="28"/>
                <w:szCs w:val="28"/>
                <w:lang w:val="kk"/>
              </w:rPr>
              <w:t xml:space="preserve">аурулары </w:t>
            </w:r>
          </w:p>
        </w:tc>
      </w:tr>
      <w:tr w:rsidR="001C31E5" w14:paraId="1887D2AF" w14:textId="77777777" w:rsidTr="0008090B">
        <w:tc>
          <w:tcPr>
            <w:tcW w:w="3095" w:type="dxa"/>
            <w:shd w:val="clear" w:color="auto" w:fill="auto"/>
          </w:tcPr>
          <w:p w14:paraId="060B0A7B"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Өте жиі</w:t>
            </w:r>
          </w:p>
        </w:tc>
        <w:tc>
          <w:tcPr>
            <w:tcW w:w="3096" w:type="dxa"/>
            <w:shd w:val="clear" w:color="auto" w:fill="auto"/>
          </w:tcPr>
          <w:p w14:paraId="709DBA31"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Алақан-табан эритродизестезиясы синдромы, бөртпе, алопеция</w:t>
            </w:r>
          </w:p>
        </w:tc>
        <w:tc>
          <w:tcPr>
            <w:tcW w:w="3096" w:type="dxa"/>
            <w:shd w:val="clear" w:color="auto" w:fill="auto"/>
          </w:tcPr>
          <w:p w14:paraId="6DFCDBC4"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Алақан-табан эритродизестезиясы синдромы, бөртпе</w:t>
            </w:r>
          </w:p>
        </w:tc>
      </w:tr>
      <w:tr w:rsidR="001C31E5" w14:paraId="080ED35B" w14:textId="77777777" w:rsidTr="0008090B">
        <w:tc>
          <w:tcPr>
            <w:tcW w:w="3095" w:type="dxa"/>
            <w:shd w:val="clear" w:color="auto" w:fill="auto"/>
          </w:tcPr>
          <w:p w14:paraId="2DAA4D61"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Жиі</w:t>
            </w:r>
          </w:p>
        </w:tc>
        <w:tc>
          <w:tcPr>
            <w:tcW w:w="3096" w:type="dxa"/>
            <w:shd w:val="clear" w:color="auto" w:fill="auto"/>
          </w:tcPr>
          <w:p w14:paraId="796758DA"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Гиперкератоз</w:t>
            </w:r>
          </w:p>
        </w:tc>
        <w:tc>
          <w:tcPr>
            <w:tcW w:w="3096" w:type="dxa"/>
            <w:shd w:val="clear" w:color="auto" w:fill="auto"/>
          </w:tcPr>
          <w:p w14:paraId="0CC8A280"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Алопеция</w:t>
            </w:r>
          </w:p>
        </w:tc>
      </w:tr>
      <w:tr w:rsidR="001C31E5" w14:paraId="2243D6EE" w14:textId="77777777" w:rsidTr="0008090B">
        <w:tc>
          <w:tcPr>
            <w:tcW w:w="3095" w:type="dxa"/>
            <w:shd w:val="clear" w:color="auto" w:fill="auto"/>
          </w:tcPr>
          <w:p w14:paraId="3BCF0F25"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Жиі емес</w:t>
            </w:r>
          </w:p>
        </w:tc>
        <w:tc>
          <w:tcPr>
            <w:tcW w:w="3096" w:type="dxa"/>
            <w:shd w:val="clear" w:color="auto" w:fill="auto"/>
          </w:tcPr>
          <w:p w14:paraId="1184C40E" w14:textId="77777777" w:rsidR="00ED1636" w:rsidRPr="00ED1636" w:rsidRDefault="00ED1636" w:rsidP="0008090B">
            <w:pPr>
              <w:spacing w:after="0" w:line="240" w:lineRule="auto"/>
              <w:jc w:val="both"/>
              <w:rPr>
                <w:rFonts w:ascii="Times New Roman" w:hAnsi="Times New Roman"/>
                <w:iCs/>
                <w:sz w:val="28"/>
                <w:szCs w:val="28"/>
              </w:rPr>
            </w:pPr>
          </w:p>
        </w:tc>
        <w:tc>
          <w:tcPr>
            <w:tcW w:w="3096" w:type="dxa"/>
            <w:shd w:val="clear" w:color="auto" w:fill="auto"/>
          </w:tcPr>
          <w:p w14:paraId="2D61F6BF"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Гиперкератоз</w:t>
            </w:r>
          </w:p>
        </w:tc>
      </w:tr>
      <w:tr w:rsidR="001C31E5" w14:paraId="502AB3D9" w14:textId="77777777" w:rsidTr="0008090B">
        <w:tc>
          <w:tcPr>
            <w:tcW w:w="9287" w:type="dxa"/>
            <w:gridSpan w:val="3"/>
            <w:shd w:val="clear" w:color="auto" w:fill="auto"/>
          </w:tcPr>
          <w:p w14:paraId="1F991E43" w14:textId="77777777" w:rsidR="00ED1636" w:rsidRPr="00ED1636" w:rsidRDefault="0019324C" w:rsidP="0008090B">
            <w:pPr>
              <w:spacing w:after="0" w:line="240" w:lineRule="auto"/>
              <w:jc w:val="both"/>
              <w:rPr>
                <w:rFonts w:ascii="Times New Roman" w:hAnsi="Times New Roman"/>
                <w:b/>
                <w:bCs/>
                <w:iCs/>
                <w:sz w:val="28"/>
                <w:szCs w:val="28"/>
              </w:rPr>
            </w:pPr>
            <w:r w:rsidRPr="00ED1636">
              <w:rPr>
                <w:rFonts w:ascii="Times New Roman" w:hAnsi="Times New Roman"/>
                <w:b/>
                <w:bCs/>
                <w:iCs/>
                <w:sz w:val="28"/>
                <w:szCs w:val="28"/>
                <w:lang w:val="kk"/>
              </w:rPr>
              <w:t>Тірек-қимыл жүйесі мен дәнекер тіннің аурулары</w:t>
            </w:r>
          </w:p>
        </w:tc>
      </w:tr>
      <w:tr w:rsidR="001C31E5" w14:paraId="40212C4B" w14:textId="77777777" w:rsidTr="0008090B">
        <w:tc>
          <w:tcPr>
            <w:tcW w:w="3095" w:type="dxa"/>
            <w:shd w:val="clear" w:color="auto" w:fill="auto"/>
          </w:tcPr>
          <w:p w14:paraId="11427EED"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Өте жиі</w:t>
            </w:r>
          </w:p>
        </w:tc>
        <w:tc>
          <w:tcPr>
            <w:tcW w:w="3096" w:type="dxa"/>
            <w:shd w:val="clear" w:color="auto" w:fill="auto"/>
          </w:tcPr>
          <w:p w14:paraId="3F0BFD93"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Арқаның ауыруы, артралгия, миалгия, аяқ-қолдың ауыруы, қаңқа-бұлшықет ауыруы</w:t>
            </w:r>
          </w:p>
        </w:tc>
        <w:tc>
          <w:tcPr>
            <w:tcW w:w="3096" w:type="dxa"/>
            <w:shd w:val="clear" w:color="auto" w:fill="auto"/>
          </w:tcPr>
          <w:p w14:paraId="4A0BC213"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Арқаның ауыруы, артралгия, миалгия, аяқ-қолдың ауыруы</w:t>
            </w:r>
          </w:p>
        </w:tc>
      </w:tr>
      <w:tr w:rsidR="001C31E5" w14:paraId="73653B99" w14:textId="77777777" w:rsidTr="0008090B">
        <w:tc>
          <w:tcPr>
            <w:tcW w:w="3095" w:type="dxa"/>
            <w:shd w:val="clear" w:color="auto" w:fill="auto"/>
          </w:tcPr>
          <w:p w14:paraId="53AD0778"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Жиі</w:t>
            </w:r>
          </w:p>
        </w:tc>
        <w:tc>
          <w:tcPr>
            <w:tcW w:w="3096" w:type="dxa"/>
            <w:shd w:val="clear" w:color="auto" w:fill="auto"/>
          </w:tcPr>
          <w:p w14:paraId="300478B6" w14:textId="77777777" w:rsidR="00ED1636" w:rsidRPr="00ED1636" w:rsidRDefault="00ED1636" w:rsidP="0008090B">
            <w:pPr>
              <w:spacing w:after="0" w:line="240" w:lineRule="auto"/>
              <w:jc w:val="both"/>
              <w:rPr>
                <w:rFonts w:ascii="Times New Roman" w:hAnsi="Times New Roman"/>
                <w:iCs/>
                <w:sz w:val="28"/>
                <w:szCs w:val="28"/>
              </w:rPr>
            </w:pPr>
          </w:p>
        </w:tc>
        <w:tc>
          <w:tcPr>
            <w:tcW w:w="3096" w:type="dxa"/>
            <w:shd w:val="clear" w:color="auto" w:fill="auto"/>
          </w:tcPr>
          <w:p w14:paraId="3697AA18"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Қаңқа-бұлшықет ауыруы</w:t>
            </w:r>
          </w:p>
        </w:tc>
      </w:tr>
      <w:tr w:rsidR="001C31E5" w14:paraId="3E88D521" w14:textId="77777777" w:rsidTr="0008090B">
        <w:tc>
          <w:tcPr>
            <w:tcW w:w="3095" w:type="dxa"/>
            <w:shd w:val="clear" w:color="auto" w:fill="auto"/>
          </w:tcPr>
          <w:p w14:paraId="0DAC5778"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Жиі емес</w:t>
            </w:r>
          </w:p>
        </w:tc>
        <w:tc>
          <w:tcPr>
            <w:tcW w:w="3096" w:type="dxa"/>
            <w:shd w:val="clear" w:color="auto" w:fill="auto"/>
          </w:tcPr>
          <w:p w14:paraId="27A445E0"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Жақсүйек остеонекрозы</w:t>
            </w:r>
          </w:p>
        </w:tc>
        <w:tc>
          <w:tcPr>
            <w:tcW w:w="3096" w:type="dxa"/>
            <w:shd w:val="clear" w:color="auto" w:fill="auto"/>
          </w:tcPr>
          <w:p w14:paraId="64196D74" w14:textId="77777777" w:rsidR="00ED1636" w:rsidRPr="00ED1636" w:rsidRDefault="00ED1636" w:rsidP="0008090B">
            <w:pPr>
              <w:spacing w:after="0" w:line="240" w:lineRule="auto"/>
              <w:jc w:val="both"/>
              <w:rPr>
                <w:rFonts w:ascii="Times New Roman" w:hAnsi="Times New Roman"/>
                <w:iCs/>
                <w:sz w:val="28"/>
                <w:szCs w:val="28"/>
              </w:rPr>
            </w:pPr>
          </w:p>
        </w:tc>
      </w:tr>
      <w:tr w:rsidR="001C31E5" w14:paraId="1F52E8BB" w14:textId="77777777" w:rsidTr="0008090B">
        <w:tc>
          <w:tcPr>
            <w:tcW w:w="9287" w:type="dxa"/>
            <w:gridSpan w:val="3"/>
            <w:shd w:val="clear" w:color="auto" w:fill="auto"/>
          </w:tcPr>
          <w:p w14:paraId="22653299" w14:textId="77777777" w:rsidR="00ED1636" w:rsidRPr="00ED1636" w:rsidRDefault="0019324C" w:rsidP="0008090B">
            <w:pPr>
              <w:spacing w:after="0" w:line="240" w:lineRule="auto"/>
              <w:jc w:val="both"/>
              <w:rPr>
                <w:rFonts w:ascii="Times New Roman" w:hAnsi="Times New Roman"/>
                <w:b/>
                <w:bCs/>
                <w:iCs/>
                <w:sz w:val="28"/>
                <w:szCs w:val="28"/>
              </w:rPr>
            </w:pPr>
            <w:r w:rsidRPr="00ED1636">
              <w:rPr>
                <w:rFonts w:ascii="Times New Roman" w:hAnsi="Times New Roman"/>
                <w:b/>
                <w:bCs/>
                <w:iCs/>
                <w:sz w:val="28"/>
                <w:szCs w:val="28"/>
                <w:lang w:val="kk"/>
              </w:rPr>
              <w:t>Бүйрек және несеп бұзылыстары</w:t>
            </w:r>
          </w:p>
        </w:tc>
      </w:tr>
      <w:tr w:rsidR="001C31E5" w14:paraId="7B8274D7" w14:textId="77777777" w:rsidTr="0008090B">
        <w:tc>
          <w:tcPr>
            <w:tcW w:w="3095" w:type="dxa"/>
            <w:shd w:val="clear" w:color="auto" w:fill="auto"/>
          </w:tcPr>
          <w:p w14:paraId="4AB71CE8"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lastRenderedPageBreak/>
              <w:t>Өте жиі</w:t>
            </w:r>
          </w:p>
        </w:tc>
        <w:tc>
          <w:tcPr>
            <w:tcW w:w="3096" w:type="dxa"/>
            <w:shd w:val="clear" w:color="auto" w:fill="auto"/>
          </w:tcPr>
          <w:p w14:paraId="6DDCDB5A"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Протеинурия,</w:t>
            </w:r>
          </w:p>
          <w:p w14:paraId="4CD7FB30"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Қандағы креатининнің жоғарылауы</w:t>
            </w:r>
          </w:p>
        </w:tc>
        <w:tc>
          <w:tcPr>
            <w:tcW w:w="3096" w:type="dxa"/>
            <w:shd w:val="clear" w:color="auto" w:fill="auto"/>
          </w:tcPr>
          <w:p w14:paraId="14CC4512"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Протеинурия, Қандағы креатининнің жоғарылауы</w:t>
            </w:r>
          </w:p>
        </w:tc>
      </w:tr>
      <w:tr w:rsidR="001C31E5" w14:paraId="5A1172D2" w14:textId="77777777" w:rsidTr="0008090B">
        <w:tc>
          <w:tcPr>
            <w:tcW w:w="3095" w:type="dxa"/>
            <w:shd w:val="clear" w:color="auto" w:fill="auto"/>
          </w:tcPr>
          <w:p w14:paraId="56C949E0"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Жиі</w:t>
            </w:r>
          </w:p>
        </w:tc>
        <w:tc>
          <w:tcPr>
            <w:tcW w:w="3096" w:type="dxa"/>
            <w:shd w:val="clear" w:color="auto" w:fill="auto"/>
          </w:tcPr>
          <w:p w14:paraId="0323F444" w14:textId="77777777" w:rsidR="00ED1636" w:rsidRPr="00ED1636" w:rsidRDefault="0019324C" w:rsidP="0008090B">
            <w:pPr>
              <w:spacing w:after="0" w:line="240" w:lineRule="auto"/>
              <w:jc w:val="both"/>
              <w:rPr>
                <w:rFonts w:ascii="Times New Roman" w:hAnsi="Times New Roman"/>
                <w:iCs/>
                <w:sz w:val="28"/>
                <w:szCs w:val="28"/>
                <w:vertAlign w:val="superscript"/>
              </w:rPr>
            </w:pPr>
            <w:r w:rsidRPr="00ED1636">
              <w:rPr>
                <w:rFonts w:ascii="Times New Roman" w:hAnsi="Times New Roman"/>
                <w:iCs/>
                <w:sz w:val="28"/>
                <w:szCs w:val="28"/>
                <w:lang w:val="kk"/>
              </w:rPr>
              <w:t>Бүйрек жеткіліксіздігі</w:t>
            </w:r>
          </w:p>
          <w:p w14:paraId="155E78AC"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бүйректің зақымдануы, қандағы мочевинаның жоғарылауы</w:t>
            </w:r>
          </w:p>
        </w:tc>
        <w:tc>
          <w:tcPr>
            <w:tcW w:w="3096" w:type="dxa"/>
            <w:shd w:val="clear" w:color="auto" w:fill="auto"/>
          </w:tcPr>
          <w:p w14:paraId="64481927" w14:textId="77777777" w:rsidR="00ED1636" w:rsidRPr="00ED1636" w:rsidRDefault="0019324C" w:rsidP="0008090B">
            <w:pPr>
              <w:spacing w:after="0" w:line="240" w:lineRule="auto"/>
              <w:jc w:val="both"/>
              <w:rPr>
                <w:rFonts w:ascii="Times New Roman" w:hAnsi="Times New Roman"/>
                <w:iCs/>
                <w:sz w:val="28"/>
                <w:szCs w:val="28"/>
                <w:vertAlign w:val="superscript"/>
              </w:rPr>
            </w:pPr>
            <w:r w:rsidRPr="00ED1636">
              <w:rPr>
                <w:rFonts w:ascii="Times New Roman" w:hAnsi="Times New Roman"/>
                <w:iCs/>
                <w:sz w:val="28"/>
                <w:szCs w:val="28"/>
                <w:lang w:val="kk"/>
              </w:rPr>
              <w:t>Бүйрек жеткіліксіздігі</w:t>
            </w:r>
          </w:p>
          <w:p w14:paraId="3CF9E6A1" w14:textId="77777777" w:rsidR="00ED1636" w:rsidRPr="00ED1636" w:rsidRDefault="00ED1636" w:rsidP="0008090B">
            <w:pPr>
              <w:spacing w:after="0" w:line="240" w:lineRule="auto"/>
              <w:jc w:val="both"/>
              <w:rPr>
                <w:rFonts w:ascii="Times New Roman" w:hAnsi="Times New Roman"/>
                <w:iCs/>
                <w:sz w:val="28"/>
                <w:szCs w:val="28"/>
              </w:rPr>
            </w:pPr>
          </w:p>
        </w:tc>
      </w:tr>
      <w:tr w:rsidR="001C31E5" w14:paraId="5CACF45F" w14:textId="77777777" w:rsidTr="0008090B">
        <w:tc>
          <w:tcPr>
            <w:tcW w:w="3095" w:type="dxa"/>
            <w:shd w:val="clear" w:color="auto" w:fill="auto"/>
          </w:tcPr>
          <w:p w14:paraId="6A6ED54D"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Жиі емес</w:t>
            </w:r>
          </w:p>
        </w:tc>
        <w:tc>
          <w:tcPr>
            <w:tcW w:w="3096" w:type="dxa"/>
            <w:shd w:val="clear" w:color="auto" w:fill="auto"/>
          </w:tcPr>
          <w:p w14:paraId="38F9E435"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Нефроздық синдром</w:t>
            </w:r>
          </w:p>
        </w:tc>
        <w:tc>
          <w:tcPr>
            <w:tcW w:w="3096" w:type="dxa"/>
            <w:shd w:val="clear" w:color="auto" w:fill="auto"/>
          </w:tcPr>
          <w:p w14:paraId="65B49B0B"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Бүйрек жеткіліксіздігі, қандағы мочевинаның жоғарылауы</w:t>
            </w:r>
          </w:p>
        </w:tc>
      </w:tr>
      <w:tr w:rsidR="001C31E5" w14:paraId="7DAE2C1E" w14:textId="77777777" w:rsidTr="0008090B">
        <w:tc>
          <w:tcPr>
            <w:tcW w:w="9287" w:type="dxa"/>
            <w:gridSpan w:val="3"/>
            <w:shd w:val="clear" w:color="auto" w:fill="auto"/>
          </w:tcPr>
          <w:p w14:paraId="7227D89E"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b/>
                <w:bCs/>
                <w:iCs/>
                <w:sz w:val="28"/>
                <w:szCs w:val="28"/>
                <w:lang w:val="kk"/>
              </w:rPr>
              <w:t>Жалпы бұзылыстар және енгізген жердегі жағдайлар</w:t>
            </w:r>
          </w:p>
        </w:tc>
      </w:tr>
      <w:tr w:rsidR="001C31E5" w14:paraId="726A32D2" w14:textId="77777777" w:rsidTr="0008090B">
        <w:tc>
          <w:tcPr>
            <w:tcW w:w="3095" w:type="dxa"/>
            <w:shd w:val="clear" w:color="auto" w:fill="auto"/>
          </w:tcPr>
          <w:p w14:paraId="1DDF6B85"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Өте жиі</w:t>
            </w:r>
          </w:p>
        </w:tc>
        <w:tc>
          <w:tcPr>
            <w:tcW w:w="3096" w:type="dxa"/>
            <w:shd w:val="clear" w:color="auto" w:fill="auto"/>
          </w:tcPr>
          <w:p w14:paraId="1F2C8118"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Шаршау, әлсіздік, шеткері ісіну</w:t>
            </w:r>
          </w:p>
        </w:tc>
        <w:tc>
          <w:tcPr>
            <w:tcW w:w="3096" w:type="dxa"/>
            <w:shd w:val="clear" w:color="auto" w:fill="auto"/>
          </w:tcPr>
          <w:p w14:paraId="09613CE7"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Шаршау, әлсіздік, шеткері ісіну</w:t>
            </w:r>
          </w:p>
        </w:tc>
      </w:tr>
      <w:tr w:rsidR="001C31E5" w14:paraId="799D6C8E" w14:textId="77777777" w:rsidTr="0008090B">
        <w:tc>
          <w:tcPr>
            <w:tcW w:w="3095" w:type="dxa"/>
            <w:shd w:val="clear" w:color="auto" w:fill="auto"/>
          </w:tcPr>
          <w:p w14:paraId="6F2C9860"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Жиі</w:t>
            </w:r>
          </w:p>
        </w:tc>
        <w:tc>
          <w:tcPr>
            <w:tcW w:w="3096" w:type="dxa"/>
            <w:shd w:val="clear" w:color="auto" w:fill="auto"/>
          </w:tcPr>
          <w:p w14:paraId="1CDE7EE8"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Дімкәстік</w:t>
            </w:r>
          </w:p>
        </w:tc>
        <w:tc>
          <w:tcPr>
            <w:tcW w:w="3096" w:type="dxa"/>
            <w:shd w:val="clear" w:color="auto" w:fill="auto"/>
          </w:tcPr>
          <w:p w14:paraId="1EB750A4"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Дімкәстік</w:t>
            </w:r>
          </w:p>
        </w:tc>
      </w:tr>
      <w:tr w:rsidR="001C31E5" w14:paraId="4D26DFEB" w14:textId="77777777" w:rsidTr="0008090B">
        <w:tc>
          <w:tcPr>
            <w:tcW w:w="3095" w:type="dxa"/>
            <w:shd w:val="clear" w:color="auto" w:fill="auto"/>
          </w:tcPr>
          <w:p w14:paraId="275A80A5"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Жиі емес</w:t>
            </w:r>
          </w:p>
        </w:tc>
        <w:tc>
          <w:tcPr>
            <w:tcW w:w="3096" w:type="dxa"/>
            <w:shd w:val="clear" w:color="auto" w:fill="auto"/>
          </w:tcPr>
          <w:p w14:paraId="5605F38F"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Жазылудың бұзылуы</w:t>
            </w:r>
          </w:p>
        </w:tc>
        <w:tc>
          <w:tcPr>
            <w:tcW w:w="3096" w:type="dxa"/>
            <w:shd w:val="clear" w:color="auto" w:fill="auto"/>
          </w:tcPr>
          <w:p w14:paraId="3D5DA8F0"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Жазылудың бұзылуы</w:t>
            </w:r>
          </w:p>
        </w:tc>
      </w:tr>
      <w:tr w:rsidR="001C31E5" w14:paraId="6C8AB45C" w14:textId="77777777" w:rsidTr="0008090B">
        <w:tc>
          <w:tcPr>
            <w:tcW w:w="3095" w:type="dxa"/>
            <w:shd w:val="clear" w:color="auto" w:fill="auto"/>
          </w:tcPr>
          <w:p w14:paraId="67692751"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Белгісіз</w:t>
            </w:r>
          </w:p>
        </w:tc>
        <w:tc>
          <w:tcPr>
            <w:tcW w:w="3096" w:type="dxa"/>
            <w:shd w:val="clear" w:color="auto" w:fill="auto"/>
          </w:tcPr>
          <w:p w14:paraId="48162C50"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Асқазан-ішектік емес жыланкөз</w:t>
            </w:r>
          </w:p>
        </w:tc>
        <w:tc>
          <w:tcPr>
            <w:tcW w:w="3096" w:type="dxa"/>
            <w:shd w:val="clear" w:color="auto" w:fill="auto"/>
          </w:tcPr>
          <w:p w14:paraId="15AEC365" w14:textId="77777777" w:rsidR="00ED1636" w:rsidRPr="00ED1636" w:rsidRDefault="0019324C" w:rsidP="0008090B">
            <w:pPr>
              <w:spacing w:after="0" w:line="240" w:lineRule="auto"/>
              <w:jc w:val="both"/>
              <w:rPr>
                <w:rFonts w:ascii="Times New Roman" w:hAnsi="Times New Roman"/>
                <w:iCs/>
                <w:sz w:val="28"/>
                <w:szCs w:val="28"/>
              </w:rPr>
            </w:pPr>
            <w:r w:rsidRPr="00ED1636">
              <w:rPr>
                <w:rFonts w:ascii="Times New Roman" w:hAnsi="Times New Roman"/>
                <w:iCs/>
                <w:sz w:val="28"/>
                <w:szCs w:val="28"/>
                <w:lang w:val="kk"/>
              </w:rPr>
              <w:t>Асқазан-ішектік емес жыланкөз</w:t>
            </w:r>
          </w:p>
        </w:tc>
      </w:tr>
    </w:tbl>
    <w:p w14:paraId="20360FE1" w14:textId="77777777" w:rsidR="0041162E" w:rsidRPr="00844CE8" w:rsidRDefault="0041162E" w:rsidP="00844CE8">
      <w:pPr>
        <w:pStyle w:val="ac"/>
        <w:jc w:val="both"/>
        <w:rPr>
          <w:rFonts w:ascii="Times New Roman" w:eastAsia="Times New Roman" w:hAnsi="Times New Roman"/>
          <w:sz w:val="28"/>
          <w:szCs w:val="28"/>
          <w:lang w:eastAsia="ru-RU"/>
        </w:rPr>
      </w:pPr>
    </w:p>
    <w:p w14:paraId="550BF84A" w14:textId="77777777" w:rsidR="00827BB2" w:rsidRPr="006703A5" w:rsidRDefault="0019324C" w:rsidP="00844CE8">
      <w:pPr>
        <w:pStyle w:val="ac"/>
        <w:jc w:val="both"/>
        <w:rPr>
          <w:rFonts w:ascii="Times New Roman" w:hAnsi="Times New Roman"/>
          <w:i/>
          <w:color w:val="000000"/>
          <w:sz w:val="28"/>
        </w:rPr>
      </w:pPr>
      <w:r w:rsidRPr="00844CE8">
        <w:rPr>
          <w:rFonts w:ascii="Times New Roman" w:hAnsi="Times New Roman"/>
          <w:b/>
          <w:color w:val="000000"/>
          <w:sz w:val="28"/>
          <w:lang w:val="kk"/>
        </w:rPr>
        <w:t xml:space="preserve">Жағымсыз дәрілік реакциялар туындағанда медициналық қызметкерге,   фармацевтикалық қызметкерге немесе,   дәрілік препараттардың тиімсіздігі туралы хабарламаларды қоса, дәрілік препараттарға болатын жағымсыз реакциялар (әсерлер)   жөніндегі ақпараттық деректер базасына   тікелей хабарласу керек   </w:t>
      </w:r>
    </w:p>
    <w:p w14:paraId="474108A6" w14:textId="77777777" w:rsidR="006703A5" w:rsidRPr="006C577B" w:rsidRDefault="0019324C" w:rsidP="005779DE">
      <w:pPr>
        <w:spacing w:after="0" w:line="240" w:lineRule="auto"/>
        <w:jc w:val="both"/>
        <w:rPr>
          <w:rFonts w:ascii="Times New Roman" w:hAnsi="Times New Roman"/>
          <w:sz w:val="28"/>
          <w:szCs w:val="28"/>
        </w:rPr>
      </w:pPr>
      <w:r w:rsidRPr="005779DE">
        <w:rPr>
          <w:rFonts w:ascii="Times New Roman" w:hAnsi="Times New Roman"/>
          <w:sz w:val="28"/>
          <w:szCs w:val="28"/>
          <w:lang w:val="kk"/>
        </w:rPr>
        <w:t>Қазақстан Республикасы Денсаулық сақтау министрлігі Медициналық және фармацевтикалық бақылау комитеті «Дәрілік заттар мен медициналық бұйымдарды сараптау ұлттық орталығы» ШЖҚ РМК</w:t>
      </w:r>
    </w:p>
    <w:p w14:paraId="24F59303" w14:textId="77777777" w:rsidR="006703A5" w:rsidRPr="006C577B" w:rsidRDefault="006603AF" w:rsidP="006703A5">
      <w:pPr>
        <w:keepNext/>
        <w:spacing w:after="0" w:line="240" w:lineRule="auto"/>
        <w:jc w:val="both"/>
        <w:rPr>
          <w:rFonts w:ascii="Times New Roman" w:hAnsi="Times New Roman"/>
          <w:sz w:val="28"/>
          <w:szCs w:val="28"/>
        </w:rPr>
      </w:pPr>
      <w:hyperlink r:id="rId8" w:history="1">
        <w:r w:rsidR="0019324C" w:rsidRPr="006C577B">
          <w:rPr>
            <w:rStyle w:val="af"/>
            <w:rFonts w:ascii="Times New Roman" w:hAnsi="Times New Roman"/>
            <w:sz w:val="28"/>
            <w:szCs w:val="28"/>
            <w:lang w:val="kk"/>
          </w:rPr>
          <w:t>http://www.ndda.kz</w:t>
        </w:r>
      </w:hyperlink>
    </w:p>
    <w:p w14:paraId="7C15913C" w14:textId="77777777" w:rsidR="006703A5" w:rsidRDefault="006703A5" w:rsidP="00844CE8">
      <w:pPr>
        <w:pStyle w:val="ac"/>
        <w:jc w:val="both"/>
        <w:rPr>
          <w:rFonts w:ascii="Times New Roman" w:hAnsi="Times New Roman"/>
          <w:color w:val="000000"/>
          <w:sz w:val="24"/>
          <w:szCs w:val="24"/>
        </w:rPr>
      </w:pPr>
    </w:p>
    <w:p w14:paraId="62719F02" w14:textId="77777777" w:rsidR="000C2C4B" w:rsidRPr="00844CE8" w:rsidRDefault="0019324C" w:rsidP="00844CE8">
      <w:pPr>
        <w:pStyle w:val="ac"/>
        <w:jc w:val="both"/>
        <w:rPr>
          <w:rFonts w:ascii="Times New Roman" w:eastAsia="Times New Roman" w:hAnsi="Times New Roman"/>
          <w:b/>
          <w:sz w:val="28"/>
          <w:szCs w:val="28"/>
          <w:lang w:eastAsia="ru-RU"/>
        </w:rPr>
      </w:pPr>
      <w:r w:rsidRPr="00844CE8">
        <w:rPr>
          <w:rFonts w:ascii="Times New Roman" w:eastAsia="Times New Roman" w:hAnsi="Times New Roman"/>
          <w:b/>
          <w:sz w:val="28"/>
          <w:szCs w:val="28"/>
          <w:lang w:val="kk" w:eastAsia="ru-RU"/>
        </w:rPr>
        <w:t>Қосымша мәліметтер</w:t>
      </w:r>
    </w:p>
    <w:p w14:paraId="3BEE0571" w14:textId="77777777" w:rsidR="006B7A90" w:rsidRPr="00844CE8" w:rsidRDefault="0019324C" w:rsidP="00844CE8">
      <w:pPr>
        <w:spacing w:after="0" w:line="240" w:lineRule="auto"/>
        <w:jc w:val="both"/>
        <w:rPr>
          <w:rFonts w:ascii="Times New Roman" w:hAnsi="Times New Roman"/>
          <w:i/>
        </w:rPr>
      </w:pPr>
      <w:bookmarkStart w:id="7" w:name="2175220285"/>
      <w:r w:rsidRPr="00844CE8">
        <w:rPr>
          <w:rFonts w:ascii="Times New Roman" w:eastAsia="Times New Roman" w:hAnsi="Times New Roman"/>
          <w:b/>
          <w:i/>
          <w:sz w:val="28"/>
          <w:szCs w:val="28"/>
          <w:lang w:val="kk" w:eastAsia="ru-RU"/>
        </w:rPr>
        <w:t xml:space="preserve">Дәрілік препараттың құрамы </w:t>
      </w:r>
    </w:p>
    <w:p w14:paraId="3553813D" w14:textId="77777777" w:rsidR="006B7A90" w:rsidRPr="00844CE8" w:rsidRDefault="0019324C" w:rsidP="00844CE8">
      <w:pPr>
        <w:widowControl w:val="0"/>
        <w:autoSpaceDE w:val="0"/>
        <w:autoSpaceDN w:val="0"/>
        <w:spacing w:after="0" w:line="240" w:lineRule="auto"/>
        <w:jc w:val="both"/>
        <w:rPr>
          <w:rFonts w:ascii="Times New Roman" w:eastAsia="Times New Roman" w:hAnsi="Times New Roman"/>
          <w:bCs/>
          <w:sz w:val="28"/>
          <w:szCs w:val="28"/>
          <w:lang w:eastAsia="ru-RU"/>
        </w:rPr>
      </w:pPr>
      <w:bookmarkStart w:id="8" w:name="2175220286"/>
      <w:bookmarkEnd w:id="7"/>
      <w:r w:rsidRPr="00844CE8">
        <w:rPr>
          <w:rFonts w:ascii="Times New Roman" w:eastAsia="Times New Roman" w:hAnsi="Times New Roman"/>
          <w:bCs/>
          <w:sz w:val="28"/>
          <w:szCs w:val="28"/>
          <w:lang w:val="kk" w:eastAsia="ru-RU"/>
        </w:rPr>
        <w:t xml:space="preserve">Бір капсуланың құрамында </w:t>
      </w:r>
    </w:p>
    <w:p w14:paraId="5F91DC0C" w14:textId="77777777" w:rsidR="006B7A90" w:rsidRPr="00844CE8" w:rsidRDefault="0019324C" w:rsidP="00593575">
      <w:pPr>
        <w:widowControl w:val="0"/>
        <w:autoSpaceDE w:val="0"/>
        <w:autoSpaceDN w:val="0"/>
        <w:spacing w:after="0" w:line="240" w:lineRule="auto"/>
        <w:jc w:val="both"/>
        <w:rPr>
          <w:rFonts w:ascii="Times New Roman" w:eastAsia="Times New Roman" w:hAnsi="Times New Roman"/>
          <w:bCs/>
          <w:sz w:val="28"/>
          <w:szCs w:val="28"/>
          <w:lang w:eastAsia="ru-RU"/>
        </w:rPr>
      </w:pPr>
      <w:r w:rsidRPr="00844CE8">
        <w:rPr>
          <w:rFonts w:ascii="Times New Roman" w:eastAsia="Times New Roman" w:hAnsi="Times New Roman"/>
          <w:bCs/>
          <w:i/>
          <w:sz w:val="28"/>
          <w:szCs w:val="28"/>
          <w:lang w:val="kk" w:eastAsia="ru-RU"/>
        </w:rPr>
        <w:t xml:space="preserve">белсенді зат - </w:t>
      </w:r>
      <w:r w:rsidR="00593575" w:rsidRPr="00593575">
        <w:rPr>
          <w:rFonts w:ascii="Times New Roman" w:eastAsia="Times New Roman" w:hAnsi="Times New Roman"/>
          <w:bCs/>
          <w:iCs/>
          <w:sz w:val="28"/>
          <w:szCs w:val="28"/>
          <w:lang w:val="kk" w:eastAsia="ru-RU"/>
        </w:rPr>
        <w:t>ленватиниб мезилаты 4 мг немесе 10 мг ленватинибке баламалы;</w:t>
      </w:r>
    </w:p>
    <w:p w14:paraId="79B39EDC" w14:textId="77777777" w:rsidR="006B7A90" w:rsidRDefault="0019324C" w:rsidP="00593575">
      <w:pPr>
        <w:spacing w:after="0" w:line="240" w:lineRule="auto"/>
        <w:jc w:val="both"/>
        <w:rPr>
          <w:rFonts w:ascii="Times New Roman" w:hAnsi="Times New Roman"/>
          <w:iCs/>
          <w:spacing w:val="-2"/>
          <w:sz w:val="28"/>
          <w:szCs w:val="28"/>
        </w:rPr>
      </w:pPr>
      <w:r w:rsidRPr="00844CE8">
        <w:rPr>
          <w:rFonts w:ascii="Times New Roman" w:hAnsi="Times New Roman"/>
          <w:i/>
          <w:iCs/>
          <w:sz w:val="28"/>
          <w:szCs w:val="28"/>
          <w:lang w:val="kk"/>
        </w:rPr>
        <w:t>қосымша заттар:</w:t>
      </w:r>
      <w:r w:rsidR="00593575" w:rsidRPr="00593575">
        <w:rPr>
          <w:rFonts w:ascii="Times New Roman" w:hAnsi="Times New Roman"/>
          <w:iCs/>
          <w:spacing w:val="-2"/>
          <w:sz w:val="28"/>
          <w:szCs w:val="28"/>
          <w:lang w:val="kk"/>
        </w:rPr>
        <w:t xml:space="preserve"> гидроксипропилметилцеллюлоза (HPMC E5 LV), микрокристалды целлюлоза РН 112 (Flocel 112), тұндырылған кальций карбонаты (Emplura), гидроксипропилцеллюлоза (Klucel-LF), </w:t>
      </w:r>
      <w:r w:rsidR="002635FF">
        <w:rPr>
          <w:rFonts w:ascii="Times New Roman" w:hAnsi="Times New Roman"/>
          <w:iCs/>
          <w:spacing w:val="-2"/>
          <w:sz w:val="28"/>
          <w:szCs w:val="28"/>
          <w:lang w:val="kk"/>
        </w:rPr>
        <w:t>төмен орынбасқан гидроксипропил</w:t>
      </w:r>
      <w:r w:rsidR="00593575" w:rsidRPr="00593575">
        <w:rPr>
          <w:rFonts w:ascii="Times New Roman" w:hAnsi="Times New Roman"/>
          <w:iCs/>
          <w:spacing w:val="-2"/>
          <w:sz w:val="28"/>
          <w:szCs w:val="28"/>
          <w:lang w:val="kk"/>
        </w:rPr>
        <w:t>целлюлоза (L-HPC</w:t>
      </w:r>
      <w:r w:rsidR="002635FF">
        <w:rPr>
          <w:rFonts w:ascii="Times New Roman" w:hAnsi="Times New Roman"/>
          <w:iCs/>
          <w:spacing w:val="-2"/>
          <w:sz w:val="28"/>
          <w:szCs w:val="28"/>
          <w:lang w:val="kk-KZ"/>
        </w:rPr>
        <w:t xml:space="preserve"> </w:t>
      </w:r>
      <w:r w:rsidR="00593575" w:rsidRPr="00593575">
        <w:rPr>
          <w:rFonts w:ascii="Times New Roman" w:hAnsi="Times New Roman"/>
          <w:iCs/>
          <w:spacing w:val="-2"/>
          <w:sz w:val="28"/>
          <w:szCs w:val="28"/>
          <w:lang w:val="kk"/>
        </w:rPr>
        <w:t xml:space="preserve"> LH-11), тазартылған тальк.</w:t>
      </w:r>
    </w:p>
    <w:p w14:paraId="7AE24A57" w14:textId="77777777" w:rsidR="00593575" w:rsidRPr="00593575" w:rsidRDefault="0019324C" w:rsidP="00593575">
      <w:pPr>
        <w:autoSpaceDE w:val="0"/>
        <w:autoSpaceDN w:val="0"/>
        <w:adjustRightInd w:val="0"/>
        <w:spacing w:after="0" w:line="240" w:lineRule="auto"/>
        <w:jc w:val="both"/>
        <w:rPr>
          <w:rFonts w:ascii="Times New Roman" w:hAnsi="Times New Roman"/>
          <w:bCs/>
          <w:i/>
          <w:iCs/>
          <w:sz w:val="28"/>
          <w:szCs w:val="28"/>
          <w:lang w:eastAsia="ru-RU"/>
        </w:rPr>
      </w:pPr>
      <w:r w:rsidRPr="00593575">
        <w:rPr>
          <w:rFonts w:ascii="Times New Roman" w:hAnsi="Times New Roman"/>
          <w:bCs/>
          <w:i/>
          <w:iCs/>
          <w:sz w:val="28"/>
          <w:szCs w:val="28"/>
          <w:lang w:val="kk" w:eastAsia="ru-RU"/>
        </w:rPr>
        <w:t>Капсула ішіндегісінің массасы:</w:t>
      </w:r>
      <w:r>
        <w:rPr>
          <w:rFonts w:ascii="Times New Roman" w:hAnsi="Times New Roman"/>
          <w:bCs/>
          <w:sz w:val="28"/>
          <w:szCs w:val="28"/>
          <w:lang w:val="kk" w:eastAsia="ru-RU"/>
        </w:rPr>
        <w:t xml:space="preserve"> өлшемі «4» қатты желатинді капсула (4 мг дозасы үшін), өлшемі «1» қатты желатинді капсула (10 мг дозасы үшін).</w:t>
      </w:r>
    </w:p>
    <w:p w14:paraId="564AE583" w14:textId="77777777" w:rsidR="00593575" w:rsidRPr="00593575" w:rsidRDefault="0019324C" w:rsidP="00593575">
      <w:pPr>
        <w:autoSpaceDE w:val="0"/>
        <w:autoSpaceDN w:val="0"/>
        <w:adjustRightInd w:val="0"/>
        <w:spacing w:after="0" w:line="240" w:lineRule="auto"/>
        <w:jc w:val="both"/>
        <w:rPr>
          <w:rFonts w:ascii="Times New Roman" w:hAnsi="Times New Roman"/>
          <w:bCs/>
          <w:i/>
          <w:iCs/>
          <w:sz w:val="28"/>
          <w:szCs w:val="28"/>
          <w:lang w:eastAsia="ru-RU"/>
        </w:rPr>
      </w:pPr>
      <w:r w:rsidRPr="00593575">
        <w:rPr>
          <w:rFonts w:ascii="Times New Roman" w:hAnsi="Times New Roman"/>
          <w:bCs/>
          <w:i/>
          <w:iCs/>
          <w:sz w:val="28"/>
          <w:szCs w:val="28"/>
          <w:lang w:val="kk" w:eastAsia="ru-RU"/>
        </w:rPr>
        <w:t>Капсула құрамы:</w:t>
      </w:r>
      <w:r w:rsidRPr="00593575">
        <w:rPr>
          <w:rFonts w:ascii="Times New Roman" w:hAnsi="Times New Roman"/>
          <w:bCs/>
          <w:sz w:val="28"/>
          <w:szCs w:val="28"/>
          <w:lang w:val="kk" w:eastAsia="ru-RU"/>
        </w:rPr>
        <w:t xml:space="preserve"> натрий додецилсульфаты</w:t>
      </w:r>
      <w:r>
        <w:rPr>
          <w:rFonts w:ascii="Times New Roman" w:hAnsi="Times New Roman"/>
          <w:bCs/>
          <w:i/>
          <w:iCs/>
          <w:sz w:val="28"/>
          <w:szCs w:val="28"/>
          <w:lang w:val="kk" w:eastAsia="ru-RU"/>
        </w:rPr>
        <w:t>,</w:t>
      </w:r>
      <w:r w:rsidRPr="00593575">
        <w:rPr>
          <w:rFonts w:ascii="Times New Roman" w:hAnsi="Times New Roman"/>
          <w:bCs/>
          <w:sz w:val="28"/>
          <w:szCs w:val="28"/>
          <w:lang w:val="kk" w:eastAsia="ru-RU"/>
        </w:rPr>
        <w:t xml:space="preserve"> метилпарабен</w:t>
      </w:r>
      <w:r>
        <w:rPr>
          <w:rFonts w:ascii="Times New Roman" w:hAnsi="Times New Roman"/>
          <w:bCs/>
          <w:i/>
          <w:iCs/>
          <w:sz w:val="28"/>
          <w:szCs w:val="28"/>
          <w:lang w:val="kk" w:eastAsia="ru-RU"/>
        </w:rPr>
        <w:t>,</w:t>
      </w:r>
      <w:r w:rsidRPr="00593575">
        <w:rPr>
          <w:rFonts w:ascii="Times New Roman" w:hAnsi="Times New Roman"/>
          <w:bCs/>
          <w:sz w:val="28"/>
          <w:szCs w:val="28"/>
          <w:lang w:val="kk" w:eastAsia="ru-RU"/>
        </w:rPr>
        <w:t xml:space="preserve"> пропилпарабен</w:t>
      </w:r>
      <w:r>
        <w:rPr>
          <w:rFonts w:ascii="Times New Roman" w:hAnsi="Times New Roman"/>
          <w:bCs/>
          <w:i/>
          <w:iCs/>
          <w:sz w:val="28"/>
          <w:szCs w:val="28"/>
          <w:lang w:val="kk" w:eastAsia="ru-RU"/>
        </w:rPr>
        <w:t>,</w:t>
      </w:r>
      <w:r w:rsidRPr="00593575">
        <w:rPr>
          <w:rFonts w:ascii="Times New Roman" w:hAnsi="Times New Roman"/>
          <w:bCs/>
          <w:sz w:val="28"/>
          <w:szCs w:val="28"/>
          <w:lang w:val="kk" w:eastAsia="ru-RU"/>
        </w:rPr>
        <w:t xml:space="preserve"> поливинилпирролидон К-30</w:t>
      </w:r>
      <w:r>
        <w:rPr>
          <w:rFonts w:ascii="Times New Roman" w:hAnsi="Times New Roman"/>
          <w:bCs/>
          <w:i/>
          <w:iCs/>
          <w:sz w:val="28"/>
          <w:szCs w:val="28"/>
          <w:lang w:val="kk" w:eastAsia="ru-RU"/>
        </w:rPr>
        <w:t>,</w:t>
      </w:r>
      <w:r w:rsidRPr="00593575">
        <w:rPr>
          <w:rFonts w:ascii="Times New Roman" w:hAnsi="Times New Roman"/>
          <w:bCs/>
          <w:sz w:val="28"/>
          <w:szCs w:val="28"/>
          <w:lang w:val="kk" w:eastAsia="ru-RU"/>
        </w:rPr>
        <w:t xml:space="preserve"> титанның қостотығы (Е171)</w:t>
      </w:r>
      <w:r>
        <w:rPr>
          <w:rFonts w:ascii="Times New Roman" w:hAnsi="Times New Roman"/>
          <w:bCs/>
          <w:i/>
          <w:iCs/>
          <w:sz w:val="28"/>
          <w:szCs w:val="28"/>
          <w:lang w:val="kk" w:eastAsia="ru-RU"/>
        </w:rPr>
        <w:t>,</w:t>
      </w:r>
      <w:r w:rsidRPr="00593575">
        <w:rPr>
          <w:rFonts w:ascii="Times New Roman" w:hAnsi="Times New Roman"/>
          <w:bCs/>
          <w:sz w:val="28"/>
          <w:szCs w:val="28"/>
          <w:lang w:val="kk" w:eastAsia="ru-RU"/>
        </w:rPr>
        <w:t xml:space="preserve"> тазартылған су</w:t>
      </w:r>
      <w:r>
        <w:rPr>
          <w:rFonts w:ascii="Times New Roman" w:hAnsi="Times New Roman"/>
          <w:bCs/>
          <w:i/>
          <w:iCs/>
          <w:sz w:val="28"/>
          <w:szCs w:val="28"/>
          <w:lang w:val="kk" w:eastAsia="ru-RU"/>
        </w:rPr>
        <w:t>,</w:t>
      </w:r>
      <w:r w:rsidRPr="00593575">
        <w:rPr>
          <w:rFonts w:ascii="Times New Roman" w:hAnsi="Times New Roman"/>
          <w:bCs/>
          <w:sz w:val="28"/>
          <w:szCs w:val="28"/>
          <w:lang w:val="kk" w:eastAsia="ru-RU"/>
        </w:rPr>
        <w:t xml:space="preserve"> желатин.</w:t>
      </w:r>
    </w:p>
    <w:p w14:paraId="1253C0D0" w14:textId="77777777" w:rsidR="00C91310" w:rsidRDefault="00C91310" w:rsidP="00844CE8">
      <w:pPr>
        <w:spacing w:after="0" w:line="240" w:lineRule="auto"/>
        <w:jc w:val="both"/>
        <w:rPr>
          <w:rFonts w:ascii="Times New Roman" w:eastAsia="Times New Roman" w:hAnsi="Times New Roman"/>
          <w:b/>
          <w:i/>
          <w:sz w:val="28"/>
          <w:szCs w:val="28"/>
          <w:lang w:eastAsia="ru-RU"/>
        </w:rPr>
      </w:pPr>
    </w:p>
    <w:p w14:paraId="3218A675" w14:textId="77777777" w:rsidR="006B7A90" w:rsidRPr="00C91310" w:rsidRDefault="0019324C" w:rsidP="00844CE8">
      <w:pPr>
        <w:spacing w:after="0" w:line="240" w:lineRule="auto"/>
        <w:jc w:val="both"/>
        <w:rPr>
          <w:rFonts w:ascii="Times New Roman" w:eastAsia="Times New Roman" w:hAnsi="Times New Roman"/>
          <w:b/>
          <w:sz w:val="28"/>
          <w:szCs w:val="28"/>
          <w:lang w:eastAsia="ru-RU"/>
        </w:rPr>
      </w:pPr>
      <w:r w:rsidRPr="00C91310">
        <w:rPr>
          <w:rFonts w:ascii="Times New Roman" w:eastAsia="Times New Roman" w:hAnsi="Times New Roman"/>
          <w:b/>
          <w:sz w:val="28"/>
          <w:szCs w:val="28"/>
          <w:lang w:val="kk" w:eastAsia="ru-RU"/>
        </w:rPr>
        <w:lastRenderedPageBreak/>
        <w:t>Сыртқы түрінің, иісінің, дәмінің сипаттамасы</w:t>
      </w:r>
    </w:p>
    <w:bookmarkEnd w:id="8"/>
    <w:p w14:paraId="76B6A780" w14:textId="77777777" w:rsidR="00593575" w:rsidRPr="000E2634" w:rsidRDefault="0019324C" w:rsidP="00593575">
      <w:pPr>
        <w:widowControl w:val="0"/>
        <w:suppressAutoHyphens/>
        <w:autoSpaceDE w:val="0"/>
        <w:autoSpaceDN w:val="0"/>
        <w:spacing w:after="0" w:line="240" w:lineRule="auto"/>
        <w:jc w:val="both"/>
        <w:rPr>
          <w:rFonts w:ascii="Times New Roman" w:eastAsia="Times New Roman" w:hAnsi="Times New Roman"/>
          <w:color w:val="000000"/>
          <w:spacing w:val="-4"/>
          <w:sz w:val="28"/>
          <w:szCs w:val="28"/>
          <w:lang w:val="kk" w:eastAsia="hu-HU"/>
        </w:rPr>
      </w:pPr>
      <w:r w:rsidRPr="00593575">
        <w:rPr>
          <w:rFonts w:ascii="Times New Roman" w:eastAsia="Times New Roman" w:hAnsi="Times New Roman"/>
          <w:color w:val="000000"/>
          <w:spacing w:val="-4"/>
          <w:sz w:val="28"/>
          <w:szCs w:val="28"/>
          <w:lang w:val="kk" w:eastAsia="hu-HU"/>
        </w:rPr>
        <w:t xml:space="preserve">Ақ түсті мөлдір емес корпусы және қақпағы бар, өлшемі «4», қатты желатинді капсулалар. Капсулалардың ішіндегісі - ақ түстен ақ дерлік түске дейінгі түйіршіктелген ұнтақ (4 мг дозасы үшін).  </w:t>
      </w:r>
    </w:p>
    <w:p w14:paraId="5844C0E6" w14:textId="77777777" w:rsidR="00593575" w:rsidRPr="000E2634" w:rsidRDefault="0019324C" w:rsidP="00593575">
      <w:pPr>
        <w:widowControl w:val="0"/>
        <w:suppressAutoHyphens/>
        <w:autoSpaceDE w:val="0"/>
        <w:autoSpaceDN w:val="0"/>
        <w:spacing w:after="0" w:line="240" w:lineRule="auto"/>
        <w:jc w:val="both"/>
        <w:rPr>
          <w:rFonts w:ascii="Times New Roman" w:eastAsia="Times New Roman" w:hAnsi="Times New Roman"/>
          <w:color w:val="000000"/>
          <w:spacing w:val="-4"/>
          <w:sz w:val="28"/>
          <w:szCs w:val="28"/>
          <w:lang w:val="kk" w:eastAsia="hu-HU"/>
        </w:rPr>
      </w:pPr>
      <w:r w:rsidRPr="00593575">
        <w:rPr>
          <w:rFonts w:ascii="Times New Roman" w:eastAsia="Times New Roman" w:hAnsi="Times New Roman"/>
          <w:color w:val="000000"/>
          <w:spacing w:val="-4"/>
          <w:sz w:val="28"/>
          <w:szCs w:val="28"/>
          <w:lang w:val="kk" w:eastAsia="hu-HU"/>
        </w:rPr>
        <w:t xml:space="preserve">Ақ түсті мөлдір емес корпусы және қақпағы бар, өлшемі «1», қатты желатинді капсулалар. Капсулалардың ішіндегісі - ақ түстен ақ дерлік түске дейінгі түйіршіктелген ұнтақ (10 мг дозасы үшін).  </w:t>
      </w:r>
    </w:p>
    <w:p w14:paraId="60A92ADE" w14:textId="77777777" w:rsidR="00593575" w:rsidRPr="000E2634" w:rsidRDefault="00593575" w:rsidP="00593575">
      <w:pPr>
        <w:pStyle w:val="ac"/>
        <w:jc w:val="both"/>
        <w:rPr>
          <w:rFonts w:ascii="Times New Roman" w:eastAsia="Times New Roman" w:hAnsi="Times New Roman"/>
          <w:sz w:val="28"/>
          <w:szCs w:val="28"/>
          <w:lang w:val="kk" w:eastAsia="ru-RU"/>
        </w:rPr>
      </w:pPr>
    </w:p>
    <w:p w14:paraId="54DE7564" w14:textId="77777777" w:rsidR="00C9308C" w:rsidRPr="000E2634" w:rsidRDefault="0019324C" w:rsidP="00844CE8">
      <w:pPr>
        <w:spacing w:after="0" w:line="240" w:lineRule="auto"/>
        <w:jc w:val="both"/>
        <w:rPr>
          <w:rFonts w:ascii="Times New Roman" w:eastAsia="Times New Roman" w:hAnsi="Times New Roman"/>
          <w:b/>
          <w:sz w:val="28"/>
          <w:szCs w:val="28"/>
          <w:lang w:val="kk" w:eastAsia="ru-RU"/>
        </w:rPr>
      </w:pPr>
      <w:bookmarkStart w:id="9" w:name="2175220287"/>
      <w:r>
        <w:rPr>
          <w:rFonts w:ascii="Times New Roman" w:eastAsia="Times New Roman" w:hAnsi="Times New Roman"/>
          <w:b/>
          <w:sz w:val="28"/>
          <w:szCs w:val="28"/>
          <w:lang w:val="kk" w:eastAsia="ru-RU"/>
        </w:rPr>
        <w:t>Шығарылу түрі және қаптамасы</w:t>
      </w:r>
    </w:p>
    <w:p w14:paraId="754A68FF" w14:textId="77777777" w:rsidR="00593575" w:rsidRPr="000E2634" w:rsidRDefault="0019324C" w:rsidP="00593575">
      <w:pPr>
        <w:pStyle w:val="ac"/>
        <w:jc w:val="both"/>
        <w:rPr>
          <w:rFonts w:ascii="Times New Roman" w:eastAsia="Times New Roman" w:hAnsi="Times New Roman"/>
          <w:sz w:val="28"/>
          <w:szCs w:val="28"/>
          <w:lang w:val="kk" w:eastAsia="ru-RU"/>
        </w:rPr>
      </w:pPr>
      <w:r w:rsidRPr="00593575">
        <w:rPr>
          <w:rFonts w:ascii="Times New Roman" w:eastAsia="Times New Roman" w:hAnsi="Times New Roman"/>
          <w:sz w:val="28"/>
          <w:szCs w:val="28"/>
          <w:lang w:val="kk" w:eastAsia="ru-RU"/>
        </w:rPr>
        <w:t>10 капсуладан алюминий фольгадан (Alu/Alu) жасалған пішінді ұяшықты қаптамаға салынған.</w:t>
      </w:r>
    </w:p>
    <w:p w14:paraId="42AAFF83" w14:textId="77777777" w:rsidR="00593575" w:rsidRPr="000E2634" w:rsidRDefault="0019324C" w:rsidP="00593575">
      <w:pPr>
        <w:pStyle w:val="ac"/>
        <w:jc w:val="both"/>
        <w:rPr>
          <w:rFonts w:ascii="Times New Roman" w:eastAsia="Times New Roman" w:hAnsi="Times New Roman"/>
          <w:sz w:val="28"/>
          <w:szCs w:val="28"/>
          <w:lang w:val="kk" w:eastAsia="ru-RU"/>
        </w:rPr>
      </w:pPr>
      <w:r w:rsidRPr="00593575">
        <w:rPr>
          <w:rFonts w:ascii="Times New Roman" w:eastAsia="Times New Roman" w:hAnsi="Times New Roman"/>
          <w:sz w:val="28"/>
          <w:szCs w:val="28"/>
          <w:lang w:val="kk" w:eastAsia="ru-RU"/>
        </w:rPr>
        <w:t>Пішінді ұяшықты 3 қаптамадан медициналық қолдану жөніндегі қазақ және орыс тілдеріндегі нұсқаулықпен бірге картон қорапшаға салынған.</w:t>
      </w:r>
    </w:p>
    <w:p w14:paraId="35192E9D" w14:textId="77777777" w:rsidR="006D5B76" w:rsidRPr="000E2634" w:rsidRDefault="006D5B76" w:rsidP="00844CE8">
      <w:pPr>
        <w:spacing w:after="0" w:line="240" w:lineRule="auto"/>
        <w:jc w:val="both"/>
        <w:rPr>
          <w:rFonts w:ascii="Times New Roman" w:eastAsia="Times New Roman" w:hAnsi="Times New Roman"/>
          <w:b/>
          <w:sz w:val="28"/>
          <w:szCs w:val="28"/>
          <w:lang w:val="kk" w:eastAsia="ru-RU"/>
        </w:rPr>
      </w:pPr>
    </w:p>
    <w:p w14:paraId="221E17B3" w14:textId="77777777" w:rsidR="00844CE8" w:rsidRPr="000E2634" w:rsidRDefault="0019324C" w:rsidP="00844CE8">
      <w:pPr>
        <w:spacing w:after="0" w:line="240" w:lineRule="auto"/>
        <w:jc w:val="both"/>
        <w:rPr>
          <w:rFonts w:ascii="Times New Roman" w:eastAsia="Times New Roman" w:hAnsi="Times New Roman"/>
          <w:b/>
          <w:sz w:val="28"/>
          <w:szCs w:val="28"/>
          <w:lang w:val="kk" w:eastAsia="ru-RU"/>
        </w:rPr>
      </w:pPr>
      <w:r w:rsidRPr="00844CE8">
        <w:rPr>
          <w:rFonts w:ascii="Times New Roman" w:eastAsia="Times New Roman" w:hAnsi="Times New Roman"/>
          <w:b/>
          <w:sz w:val="28"/>
          <w:szCs w:val="28"/>
          <w:lang w:val="kk" w:eastAsia="ru-RU"/>
        </w:rPr>
        <w:t xml:space="preserve">Сақтау мерзімі </w:t>
      </w:r>
    </w:p>
    <w:p w14:paraId="777FFF9F" w14:textId="77777777" w:rsidR="00593575" w:rsidRPr="000E2634" w:rsidRDefault="0019324C" w:rsidP="00844CE8">
      <w:pPr>
        <w:spacing w:after="0" w:line="240" w:lineRule="auto"/>
        <w:jc w:val="both"/>
        <w:rPr>
          <w:rFonts w:ascii="Times New Roman" w:eastAsia="Times New Roman" w:hAnsi="Times New Roman"/>
          <w:sz w:val="28"/>
          <w:szCs w:val="28"/>
          <w:lang w:val="kk" w:eastAsia="ru-RU"/>
        </w:rPr>
      </w:pPr>
      <w:r w:rsidRPr="00593575">
        <w:rPr>
          <w:rFonts w:ascii="Times New Roman" w:eastAsia="Times New Roman" w:hAnsi="Times New Roman"/>
          <w:sz w:val="28"/>
          <w:szCs w:val="28"/>
          <w:lang w:val="kk" w:eastAsia="ru-RU"/>
        </w:rPr>
        <w:t>2 жыл</w:t>
      </w:r>
    </w:p>
    <w:p w14:paraId="047E6F8D" w14:textId="77777777" w:rsidR="000E01AB" w:rsidRPr="000E2634" w:rsidRDefault="0019324C" w:rsidP="00844CE8">
      <w:pPr>
        <w:spacing w:after="0" w:line="240" w:lineRule="auto"/>
        <w:jc w:val="both"/>
        <w:rPr>
          <w:rFonts w:ascii="Times New Roman" w:eastAsia="Times New Roman" w:hAnsi="Times New Roman"/>
          <w:sz w:val="28"/>
          <w:szCs w:val="28"/>
          <w:lang w:val="kk" w:eastAsia="ru-RU"/>
        </w:rPr>
      </w:pPr>
      <w:r w:rsidRPr="00844CE8">
        <w:rPr>
          <w:rFonts w:ascii="Times New Roman" w:eastAsia="Times New Roman" w:hAnsi="Times New Roman"/>
          <w:sz w:val="28"/>
          <w:szCs w:val="28"/>
          <w:lang w:val="kk" w:eastAsia="ru-RU"/>
        </w:rPr>
        <w:t>Жарамдылық мерзімі өткеннен кейін қолдануға болмайды!</w:t>
      </w:r>
    </w:p>
    <w:p w14:paraId="018A2036" w14:textId="77777777" w:rsidR="00DC33F0" w:rsidRPr="000E2634" w:rsidRDefault="00DC33F0" w:rsidP="00844CE8">
      <w:pPr>
        <w:spacing w:after="0" w:line="240" w:lineRule="auto"/>
        <w:jc w:val="both"/>
        <w:rPr>
          <w:rFonts w:ascii="Times New Roman" w:eastAsia="Times New Roman" w:hAnsi="Times New Roman"/>
          <w:b/>
          <w:i/>
          <w:sz w:val="28"/>
          <w:szCs w:val="28"/>
          <w:lang w:val="kk" w:eastAsia="ru-RU"/>
        </w:rPr>
      </w:pPr>
      <w:bookmarkStart w:id="10" w:name="2175220288"/>
      <w:bookmarkEnd w:id="9"/>
    </w:p>
    <w:p w14:paraId="2B025CA2" w14:textId="77777777" w:rsidR="000E01AB" w:rsidRPr="000E2634" w:rsidRDefault="0019324C" w:rsidP="00844CE8">
      <w:pPr>
        <w:spacing w:after="0" w:line="240" w:lineRule="auto"/>
        <w:jc w:val="both"/>
        <w:rPr>
          <w:rFonts w:ascii="Times New Roman" w:eastAsia="Times New Roman" w:hAnsi="Times New Roman"/>
          <w:b/>
          <w:i/>
          <w:sz w:val="28"/>
          <w:szCs w:val="28"/>
          <w:lang w:val="kk" w:eastAsia="ru-RU"/>
        </w:rPr>
      </w:pPr>
      <w:r w:rsidRPr="00844CE8">
        <w:rPr>
          <w:rFonts w:ascii="Times New Roman" w:eastAsia="Times New Roman" w:hAnsi="Times New Roman"/>
          <w:b/>
          <w:i/>
          <w:sz w:val="28"/>
          <w:szCs w:val="28"/>
          <w:lang w:val="kk" w:eastAsia="ru-RU"/>
        </w:rPr>
        <w:t>Сақтау шарттары</w:t>
      </w:r>
    </w:p>
    <w:p w14:paraId="14A8825B" w14:textId="77777777" w:rsidR="00593575" w:rsidRPr="000E2634" w:rsidRDefault="0019324C" w:rsidP="00593575">
      <w:pPr>
        <w:spacing w:after="0" w:line="240" w:lineRule="auto"/>
        <w:jc w:val="both"/>
        <w:rPr>
          <w:rFonts w:ascii="Times New Roman" w:hAnsi="Times New Roman"/>
          <w:sz w:val="28"/>
          <w:szCs w:val="28"/>
          <w:lang w:val="kk"/>
        </w:rPr>
      </w:pPr>
      <w:r w:rsidRPr="00593575">
        <w:rPr>
          <w:rFonts w:ascii="Times New Roman" w:hAnsi="Times New Roman"/>
          <w:sz w:val="28"/>
          <w:szCs w:val="28"/>
          <w:lang w:val="kk"/>
        </w:rPr>
        <w:t xml:space="preserve">Құрғақ, жарықтан қорғалған жерде, 30 ºС-ден аспайтын температурада сақтау керек. </w:t>
      </w:r>
    </w:p>
    <w:p w14:paraId="1F9D9153" w14:textId="77777777" w:rsidR="00D14D61" w:rsidRPr="000E2634" w:rsidRDefault="0019324C" w:rsidP="00844CE8">
      <w:pPr>
        <w:spacing w:after="0" w:line="240" w:lineRule="auto"/>
        <w:jc w:val="both"/>
        <w:rPr>
          <w:rFonts w:ascii="Times New Roman" w:hAnsi="Times New Roman"/>
          <w:sz w:val="28"/>
          <w:szCs w:val="28"/>
          <w:lang w:val="kk"/>
        </w:rPr>
      </w:pPr>
      <w:r w:rsidRPr="00844CE8">
        <w:rPr>
          <w:rFonts w:ascii="Times New Roman" w:hAnsi="Times New Roman"/>
          <w:sz w:val="28"/>
          <w:szCs w:val="28"/>
          <w:lang w:val="kk"/>
        </w:rPr>
        <w:t xml:space="preserve">Балалардың қолы жетпейтін жерде сақтау керек! </w:t>
      </w:r>
      <w:bookmarkStart w:id="11" w:name="2175220289"/>
      <w:bookmarkEnd w:id="10"/>
    </w:p>
    <w:bookmarkEnd w:id="11"/>
    <w:p w14:paraId="7ADCD815" w14:textId="77777777" w:rsidR="006B7A90" w:rsidRPr="000E2634" w:rsidRDefault="006B7A90" w:rsidP="00844CE8">
      <w:pPr>
        <w:pStyle w:val="ac"/>
        <w:jc w:val="both"/>
        <w:rPr>
          <w:rFonts w:ascii="Times New Roman" w:eastAsia="Times New Roman" w:hAnsi="Times New Roman"/>
          <w:sz w:val="28"/>
          <w:szCs w:val="28"/>
          <w:lang w:val="kk" w:eastAsia="ru-RU"/>
        </w:rPr>
      </w:pPr>
    </w:p>
    <w:p w14:paraId="055A854C" w14:textId="77777777" w:rsidR="00F545E0" w:rsidRPr="000E2634" w:rsidRDefault="0019324C" w:rsidP="00844CE8">
      <w:pPr>
        <w:spacing w:after="0" w:line="240" w:lineRule="auto"/>
        <w:jc w:val="both"/>
        <w:rPr>
          <w:rFonts w:ascii="Times New Roman" w:hAnsi="Times New Roman"/>
          <w:b/>
          <w:color w:val="000000"/>
          <w:sz w:val="28"/>
          <w:szCs w:val="28"/>
          <w:lang w:val="kk"/>
        </w:rPr>
      </w:pPr>
      <w:r w:rsidRPr="006C6558">
        <w:rPr>
          <w:rFonts w:ascii="Times New Roman" w:hAnsi="Times New Roman"/>
          <w:b/>
          <w:color w:val="000000"/>
          <w:sz w:val="28"/>
          <w:szCs w:val="28"/>
          <w:lang w:val="kk"/>
        </w:rPr>
        <w:t xml:space="preserve">Дәріханалардан босатылу шарттары </w:t>
      </w:r>
    </w:p>
    <w:p w14:paraId="7CB86070" w14:textId="77777777" w:rsidR="00593575" w:rsidRPr="000E2634" w:rsidRDefault="0019324C" w:rsidP="00593575">
      <w:pPr>
        <w:autoSpaceDE w:val="0"/>
        <w:autoSpaceDN w:val="0"/>
        <w:adjustRightInd w:val="0"/>
        <w:spacing w:after="0" w:line="240" w:lineRule="auto"/>
        <w:rPr>
          <w:rFonts w:ascii="Times New Roman" w:hAnsi="Times New Roman"/>
          <w:bCs/>
          <w:sz w:val="28"/>
          <w:szCs w:val="28"/>
          <w:lang w:val="kk"/>
        </w:rPr>
      </w:pPr>
      <w:r w:rsidRPr="00593575">
        <w:rPr>
          <w:rFonts w:ascii="Times New Roman" w:hAnsi="Times New Roman"/>
          <w:bCs/>
          <w:sz w:val="28"/>
          <w:szCs w:val="28"/>
          <w:lang w:val="kk"/>
        </w:rPr>
        <w:t>Рецепт арқылы</w:t>
      </w:r>
    </w:p>
    <w:p w14:paraId="4858B2DB" w14:textId="77777777" w:rsidR="006C6558" w:rsidRPr="000E2634" w:rsidRDefault="006C6558" w:rsidP="00844CE8">
      <w:pPr>
        <w:spacing w:after="0" w:line="240" w:lineRule="auto"/>
        <w:jc w:val="both"/>
        <w:rPr>
          <w:rFonts w:ascii="Times New Roman" w:eastAsia="Times New Roman" w:hAnsi="Times New Roman"/>
          <w:b/>
          <w:sz w:val="28"/>
          <w:szCs w:val="28"/>
          <w:lang w:val="kk" w:eastAsia="ru-RU"/>
        </w:rPr>
      </w:pPr>
    </w:p>
    <w:p w14:paraId="0DD2534E" w14:textId="77777777" w:rsidR="006B7A90" w:rsidRPr="000E2634" w:rsidRDefault="0019324C" w:rsidP="00844CE8">
      <w:pPr>
        <w:spacing w:after="0" w:line="240" w:lineRule="auto"/>
        <w:jc w:val="both"/>
        <w:rPr>
          <w:rFonts w:ascii="Times New Roman" w:eastAsia="Times New Roman" w:hAnsi="Times New Roman"/>
          <w:b/>
          <w:sz w:val="28"/>
          <w:szCs w:val="28"/>
          <w:lang w:val="kk" w:eastAsia="ru-RU"/>
        </w:rPr>
      </w:pPr>
      <w:r w:rsidRPr="00844CE8">
        <w:rPr>
          <w:rFonts w:ascii="Times New Roman" w:eastAsia="Times New Roman" w:hAnsi="Times New Roman"/>
          <w:b/>
          <w:sz w:val="28"/>
          <w:szCs w:val="28"/>
          <w:lang w:val="kk" w:eastAsia="ru-RU"/>
        </w:rPr>
        <w:t xml:space="preserve">Өндіруші туралы мәліметтер </w:t>
      </w:r>
    </w:p>
    <w:p w14:paraId="58D27F59" w14:textId="77777777" w:rsidR="00190B30" w:rsidRPr="00190B30" w:rsidRDefault="0019324C" w:rsidP="00190B30">
      <w:pPr>
        <w:autoSpaceDE w:val="0"/>
        <w:autoSpaceDN w:val="0"/>
        <w:spacing w:after="0" w:line="240" w:lineRule="auto"/>
        <w:jc w:val="both"/>
        <w:rPr>
          <w:rFonts w:ascii="Times New Roman" w:eastAsia="Microsoft Sans Serif" w:hAnsi="Times New Roman"/>
          <w:sz w:val="28"/>
          <w:szCs w:val="28"/>
          <w:lang w:val="en-US" w:eastAsia="ru-RU" w:bidi="ru-RU"/>
        </w:rPr>
      </w:pPr>
      <w:r w:rsidRPr="00190B30">
        <w:rPr>
          <w:rFonts w:ascii="Times New Roman" w:eastAsia="Microsoft Sans Serif" w:hAnsi="Times New Roman"/>
          <w:sz w:val="28"/>
          <w:szCs w:val="28"/>
          <w:lang w:val="kk" w:eastAsia="ru-RU" w:bidi="ru-RU"/>
        </w:rPr>
        <w:t>BDR Pharmaceuticals International Pvt. Ltd.</w:t>
      </w:r>
    </w:p>
    <w:p w14:paraId="1E6C5306" w14:textId="77777777" w:rsidR="00190B30" w:rsidRPr="00190B30" w:rsidRDefault="0019324C" w:rsidP="00190B30">
      <w:pPr>
        <w:autoSpaceDE w:val="0"/>
        <w:autoSpaceDN w:val="0"/>
        <w:spacing w:after="0" w:line="240" w:lineRule="auto"/>
        <w:jc w:val="both"/>
        <w:rPr>
          <w:rFonts w:ascii="Times New Roman" w:eastAsia="Microsoft Sans Serif" w:hAnsi="Times New Roman"/>
          <w:sz w:val="28"/>
          <w:szCs w:val="28"/>
          <w:lang w:val="en-US" w:eastAsia="ru-RU" w:bidi="ru-RU"/>
        </w:rPr>
      </w:pPr>
      <w:r w:rsidRPr="00190B30">
        <w:rPr>
          <w:rFonts w:ascii="Times New Roman" w:eastAsia="Microsoft Sans Serif" w:hAnsi="Times New Roman"/>
          <w:sz w:val="28"/>
          <w:szCs w:val="28"/>
          <w:lang w:val="kk" w:eastAsia="ru-RU" w:bidi="ru-RU"/>
        </w:rPr>
        <w:t>R.S. No. 578, Near Effluent Channel Road,</w:t>
      </w:r>
    </w:p>
    <w:p w14:paraId="3CB9D0EA" w14:textId="77777777" w:rsidR="00190B30" w:rsidRPr="00190B30" w:rsidRDefault="0019324C" w:rsidP="00190B30">
      <w:pPr>
        <w:autoSpaceDE w:val="0"/>
        <w:autoSpaceDN w:val="0"/>
        <w:spacing w:after="0" w:line="240" w:lineRule="auto"/>
        <w:jc w:val="both"/>
        <w:rPr>
          <w:rFonts w:ascii="Times New Roman" w:eastAsia="Microsoft Sans Serif" w:hAnsi="Times New Roman"/>
          <w:sz w:val="28"/>
          <w:szCs w:val="28"/>
          <w:lang w:val="en-US" w:eastAsia="ru-RU" w:bidi="ru-RU"/>
        </w:rPr>
      </w:pPr>
      <w:r w:rsidRPr="00190B30">
        <w:rPr>
          <w:rFonts w:ascii="Times New Roman" w:eastAsia="Microsoft Sans Serif" w:hAnsi="Times New Roman"/>
          <w:sz w:val="28"/>
          <w:szCs w:val="28"/>
          <w:lang w:val="kk" w:eastAsia="ru-RU" w:bidi="ru-RU"/>
        </w:rPr>
        <w:t>Village Luna, Taluka Padra,</w:t>
      </w:r>
    </w:p>
    <w:p w14:paraId="3F9082A4" w14:textId="77777777" w:rsidR="00190B30" w:rsidRPr="00190B30" w:rsidRDefault="0019324C" w:rsidP="00190B30">
      <w:pPr>
        <w:autoSpaceDE w:val="0"/>
        <w:autoSpaceDN w:val="0"/>
        <w:spacing w:after="0" w:line="240" w:lineRule="auto"/>
        <w:jc w:val="both"/>
        <w:rPr>
          <w:rFonts w:ascii="Times New Roman" w:eastAsia="Microsoft Sans Serif" w:hAnsi="Times New Roman"/>
          <w:sz w:val="28"/>
          <w:szCs w:val="28"/>
          <w:lang w:val="en-US" w:eastAsia="ru-RU" w:bidi="ru-RU"/>
        </w:rPr>
      </w:pPr>
      <w:r w:rsidRPr="00190B30">
        <w:rPr>
          <w:rFonts w:ascii="Times New Roman" w:eastAsia="Microsoft Sans Serif" w:hAnsi="Times New Roman"/>
          <w:sz w:val="28"/>
          <w:szCs w:val="28"/>
          <w:lang w:val="kk" w:eastAsia="ru-RU" w:bidi="ru-RU"/>
        </w:rPr>
        <w:t>District Vadodara/Вадодара - 391 440, Gujarat, Үндістан</w:t>
      </w:r>
    </w:p>
    <w:p w14:paraId="25F09B0E" w14:textId="77777777" w:rsidR="00190B30" w:rsidRPr="000E2634" w:rsidRDefault="0019324C" w:rsidP="00190B30">
      <w:pPr>
        <w:autoSpaceDE w:val="0"/>
        <w:autoSpaceDN w:val="0"/>
        <w:spacing w:after="0" w:line="240" w:lineRule="auto"/>
        <w:jc w:val="both"/>
        <w:rPr>
          <w:rFonts w:ascii="Times New Roman" w:eastAsia="Microsoft Sans Serif" w:hAnsi="Times New Roman"/>
          <w:sz w:val="28"/>
          <w:szCs w:val="28"/>
          <w:lang w:val="en-US" w:eastAsia="ru-RU" w:bidi="ru-RU"/>
        </w:rPr>
      </w:pPr>
      <w:r w:rsidRPr="00A25421">
        <w:rPr>
          <w:rFonts w:ascii="Times New Roman" w:eastAsia="Microsoft Sans Serif" w:hAnsi="Times New Roman"/>
          <w:sz w:val="28"/>
          <w:szCs w:val="28"/>
          <w:lang w:val="kk" w:eastAsia="ru-RU" w:bidi="ru-RU"/>
        </w:rPr>
        <w:t>Тел: + 91 – 22 – 4056 0560, факс: + 91 – 22 – 4056 0555</w:t>
      </w:r>
    </w:p>
    <w:p w14:paraId="1A793AE2" w14:textId="77777777" w:rsidR="00DC33F0" w:rsidRPr="000E2634" w:rsidRDefault="0019324C" w:rsidP="00190B30">
      <w:pPr>
        <w:autoSpaceDE w:val="0"/>
        <w:autoSpaceDN w:val="0"/>
        <w:spacing w:after="0" w:line="240" w:lineRule="auto"/>
        <w:jc w:val="both"/>
        <w:rPr>
          <w:rFonts w:ascii="Times New Roman" w:eastAsia="Microsoft Sans Serif" w:hAnsi="Times New Roman"/>
          <w:sz w:val="28"/>
          <w:szCs w:val="28"/>
          <w:lang w:val="en-US" w:eastAsia="ru-RU" w:bidi="ru-RU"/>
        </w:rPr>
      </w:pPr>
      <w:r w:rsidRPr="00190B30">
        <w:rPr>
          <w:rFonts w:ascii="Times New Roman" w:eastAsia="Microsoft Sans Serif" w:hAnsi="Times New Roman"/>
          <w:sz w:val="28"/>
          <w:szCs w:val="28"/>
          <w:lang w:val="kk" w:eastAsia="ru-RU" w:bidi="ru-RU"/>
        </w:rPr>
        <w:t xml:space="preserve">e-mail: </w:t>
      </w:r>
      <w:hyperlink r:id="rId9" w:history="1">
        <w:r w:rsidRPr="00431E48">
          <w:rPr>
            <w:rStyle w:val="af"/>
            <w:rFonts w:ascii="Times New Roman" w:eastAsia="Microsoft Sans Serif" w:hAnsi="Times New Roman"/>
            <w:sz w:val="28"/>
            <w:szCs w:val="28"/>
            <w:lang w:val="kk" w:eastAsia="ru-RU" w:bidi="ru-RU"/>
          </w:rPr>
          <w:t>bdrpharma@vsnl.com</w:t>
        </w:r>
      </w:hyperlink>
    </w:p>
    <w:p w14:paraId="37D4BEED" w14:textId="77777777" w:rsidR="00190B30" w:rsidRPr="000E2634" w:rsidRDefault="00190B30" w:rsidP="00190B30">
      <w:pPr>
        <w:autoSpaceDE w:val="0"/>
        <w:autoSpaceDN w:val="0"/>
        <w:spacing w:after="0" w:line="240" w:lineRule="auto"/>
        <w:jc w:val="both"/>
        <w:rPr>
          <w:rFonts w:ascii="Times New Roman" w:eastAsia="Times New Roman" w:hAnsi="Times New Roman"/>
          <w:b/>
          <w:sz w:val="28"/>
          <w:szCs w:val="28"/>
          <w:lang w:val="en-US" w:eastAsia="ru-RU"/>
        </w:rPr>
      </w:pPr>
    </w:p>
    <w:p w14:paraId="77AD673B" w14:textId="77777777" w:rsidR="00D76048" w:rsidRPr="000E2634" w:rsidRDefault="0019324C" w:rsidP="00844CE8">
      <w:pPr>
        <w:autoSpaceDE w:val="0"/>
        <w:autoSpaceDN w:val="0"/>
        <w:spacing w:after="0" w:line="240" w:lineRule="auto"/>
        <w:jc w:val="both"/>
        <w:rPr>
          <w:rFonts w:ascii="Times New Roman" w:eastAsia="Times New Roman" w:hAnsi="Times New Roman"/>
          <w:b/>
          <w:sz w:val="28"/>
          <w:szCs w:val="28"/>
          <w:lang w:val="en-US" w:eastAsia="ru-RU"/>
        </w:rPr>
      </w:pPr>
      <w:r w:rsidRPr="00844CE8">
        <w:rPr>
          <w:rFonts w:ascii="Times New Roman" w:eastAsia="Times New Roman" w:hAnsi="Times New Roman"/>
          <w:b/>
          <w:sz w:val="28"/>
          <w:szCs w:val="28"/>
          <w:lang w:val="kk" w:eastAsia="ru-RU"/>
        </w:rPr>
        <w:t>Тіркеу куәлігінің ұстаушысы</w:t>
      </w:r>
    </w:p>
    <w:p w14:paraId="525E3A2B" w14:textId="77777777" w:rsidR="00190B30" w:rsidRPr="00190B30" w:rsidRDefault="0019324C" w:rsidP="00190B30">
      <w:pPr>
        <w:pStyle w:val="21"/>
        <w:spacing w:after="0" w:line="240" w:lineRule="auto"/>
        <w:jc w:val="both"/>
        <w:rPr>
          <w:rFonts w:ascii="Times New Roman" w:eastAsia="Microsoft Sans Serif" w:hAnsi="Times New Roman"/>
          <w:sz w:val="28"/>
          <w:szCs w:val="28"/>
          <w:lang w:val="en-US" w:eastAsia="ru-RU" w:bidi="ru-RU"/>
        </w:rPr>
      </w:pPr>
      <w:r w:rsidRPr="00190B30">
        <w:rPr>
          <w:rFonts w:ascii="Times New Roman" w:eastAsia="Microsoft Sans Serif" w:hAnsi="Times New Roman"/>
          <w:sz w:val="28"/>
          <w:szCs w:val="28"/>
          <w:lang w:val="kk" w:eastAsia="ru-RU" w:bidi="ru-RU"/>
        </w:rPr>
        <w:t>BDR Pharmaceuticals International Pvt. Ltd.</w:t>
      </w:r>
    </w:p>
    <w:p w14:paraId="03EA67A8" w14:textId="77777777" w:rsidR="00190B30" w:rsidRPr="00190B30" w:rsidRDefault="0019324C" w:rsidP="00190B30">
      <w:pPr>
        <w:pStyle w:val="21"/>
        <w:spacing w:after="0" w:line="240" w:lineRule="auto"/>
        <w:jc w:val="both"/>
        <w:rPr>
          <w:rFonts w:ascii="Times New Roman" w:eastAsia="Microsoft Sans Serif" w:hAnsi="Times New Roman"/>
          <w:sz w:val="28"/>
          <w:szCs w:val="28"/>
          <w:lang w:val="en-US" w:eastAsia="ru-RU" w:bidi="ru-RU"/>
        </w:rPr>
      </w:pPr>
      <w:r w:rsidRPr="00190B30">
        <w:rPr>
          <w:rFonts w:ascii="Times New Roman" w:eastAsia="Microsoft Sans Serif" w:hAnsi="Times New Roman"/>
          <w:sz w:val="28"/>
          <w:szCs w:val="28"/>
          <w:lang w:val="kk" w:eastAsia="ru-RU" w:bidi="ru-RU"/>
        </w:rPr>
        <w:t>R.S. No. 578, Near Effluent Channel Road,</w:t>
      </w:r>
    </w:p>
    <w:p w14:paraId="529737F3" w14:textId="77777777" w:rsidR="00190B30" w:rsidRPr="00190B30" w:rsidRDefault="0019324C" w:rsidP="00190B30">
      <w:pPr>
        <w:pStyle w:val="21"/>
        <w:spacing w:after="0" w:line="240" w:lineRule="auto"/>
        <w:jc w:val="both"/>
        <w:rPr>
          <w:rFonts w:ascii="Times New Roman" w:eastAsia="Microsoft Sans Serif" w:hAnsi="Times New Roman"/>
          <w:sz w:val="28"/>
          <w:szCs w:val="28"/>
          <w:lang w:val="en-US" w:eastAsia="ru-RU" w:bidi="ru-RU"/>
        </w:rPr>
      </w:pPr>
      <w:r w:rsidRPr="00190B30">
        <w:rPr>
          <w:rFonts w:ascii="Times New Roman" w:eastAsia="Microsoft Sans Serif" w:hAnsi="Times New Roman"/>
          <w:sz w:val="28"/>
          <w:szCs w:val="28"/>
          <w:lang w:val="kk" w:eastAsia="ru-RU" w:bidi="ru-RU"/>
        </w:rPr>
        <w:t>Village Luna, Taluka Padra,</w:t>
      </w:r>
    </w:p>
    <w:p w14:paraId="0E4A4DA8" w14:textId="77777777" w:rsidR="00190B30" w:rsidRPr="00190B30" w:rsidRDefault="0019324C" w:rsidP="00190B30">
      <w:pPr>
        <w:pStyle w:val="21"/>
        <w:spacing w:after="0" w:line="240" w:lineRule="auto"/>
        <w:jc w:val="both"/>
        <w:rPr>
          <w:rFonts w:ascii="Times New Roman" w:eastAsia="Microsoft Sans Serif" w:hAnsi="Times New Roman"/>
          <w:sz w:val="28"/>
          <w:szCs w:val="28"/>
          <w:lang w:val="en-US" w:eastAsia="ru-RU" w:bidi="ru-RU"/>
        </w:rPr>
      </w:pPr>
      <w:r w:rsidRPr="00190B30">
        <w:rPr>
          <w:rFonts w:ascii="Times New Roman" w:eastAsia="Microsoft Sans Serif" w:hAnsi="Times New Roman"/>
          <w:sz w:val="28"/>
          <w:szCs w:val="28"/>
          <w:lang w:val="kk" w:eastAsia="ru-RU" w:bidi="ru-RU"/>
        </w:rPr>
        <w:t>District Vadodara/Вадодара - 391 440, Gujarat, Үндістан</w:t>
      </w:r>
    </w:p>
    <w:p w14:paraId="5391DA7B" w14:textId="77777777" w:rsidR="00190B30" w:rsidRPr="000E2634" w:rsidRDefault="0019324C" w:rsidP="00190B30">
      <w:pPr>
        <w:pStyle w:val="21"/>
        <w:spacing w:after="0" w:line="240" w:lineRule="auto"/>
        <w:jc w:val="both"/>
        <w:rPr>
          <w:rFonts w:ascii="Times New Roman" w:eastAsia="Microsoft Sans Serif" w:hAnsi="Times New Roman"/>
          <w:sz w:val="28"/>
          <w:szCs w:val="28"/>
          <w:lang w:val="en-US" w:eastAsia="ru-RU" w:bidi="ru-RU"/>
        </w:rPr>
      </w:pPr>
      <w:r w:rsidRPr="00A25421">
        <w:rPr>
          <w:rFonts w:ascii="Times New Roman" w:eastAsia="Microsoft Sans Serif" w:hAnsi="Times New Roman"/>
          <w:sz w:val="28"/>
          <w:szCs w:val="28"/>
          <w:lang w:val="kk" w:eastAsia="ru-RU" w:bidi="ru-RU"/>
        </w:rPr>
        <w:t>Тел: + 91 – 22 – 4056 0560, факс: + 91 – 22 – 4056 0555</w:t>
      </w:r>
    </w:p>
    <w:p w14:paraId="1D778038" w14:textId="77777777" w:rsidR="00C91310" w:rsidRPr="000E2634" w:rsidRDefault="0019324C" w:rsidP="00190B30">
      <w:pPr>
        <w:pStyle w:val="21"/>
        <w:spacing w:after="0" w:line="240" w:lineRule="auto"/>
        <w:jc w:val="both"/>
        <w:rPr>
          <w:rFonts w:ascii="Times New Roman" w:eastAsia="Microsoft Sans Serif" w:hAnsi="Times New Roman"/>
          <w:sz w:val="28"/>
          <w:szCs w:val="28"/>
          <w:lang w:val="en-US" w:eastAsia="ru-RU" w:bidi="ru-RU"/>
        </w:rPr>
      </w:pPr>
      <w:r w:rsidRPr="00190B30">
        <w:rPr>
          <w:rFonts w:ascii="Times New Roman" w:eastAsia="Microsoft Sans Serif" w:hAnsi="Times New Roman"/>
          <w:sz w:val="28"/>
          <w:szCs w:val="28"/>
          <w:lang w:val="kk" w:eastAsia="ru-RU" w:bidi="ru-RU"/>
        </w:rPr>
        <w:t xml:space="preserve">e-mail: </w:t>
      </w:r>
      <w:hyperlink r:id="rId10" w:history="1">
        <w:r w:rsidRPr="00431E48">
          <w:rPr>
            <w:rStyle w:val="af"/>
            <w:rFonts w:ascii="Times New Roman" w:eastAsia="Microsoft Sans Serif" w:hAnsi="Times New Roman"/>
            <w:sz w:val="28"/>
            <w:szCs w:val="28"/>
            <w:lang w:val="kk" w:eastAsia="ru-RU" w:bidi="ru-RU"/>
          </w:rPr>
          <w:t>bdrpharma@vsnl.com</w:t>
        </w:r>
      </w:hyperlink>
    </w:p>
    <w:p w14:paraId="0C7EAE87" w14:textId="77777777" w:rsidR="00190B30" w:rsidRPr="000E2634" w:rsidRDefault="00190B30" w:rsidP="00190B30">
      <w:pPr>
        <w:pStyle w:val="21"/>
        <w:spacing w:after="0" w:line="240" w:lineRule="auto"/>
        <w:jc w:val="both"/>
        <w:rPr>
          <w:rFonts w:ascii="Times New Roman" w:hAnsi="Times New Roman"/>
          <w:b/>
          <w:iCs/>
          <w:sz w:val="28"/>
          <w:szCs w:val="28"/>
          <w:lang w:val="en-US"/>
        </w:rPr>
      </w:pPr>
    </w:p>
    <w:p w14:paraId="72FA1DC6" w14:textId="77777777" w:rsidR="00593575" w:rsidRPr="000E2634" w:rsidRDefault="0019324C" w:rsidP="00593575">
      <w:pPr>
        <w:spacing w:after="0" w:line="240" w:lineRule="auto"/>
        <w:jc w:val="both"/>
        <w:rPr>
          <w:rFonts w:ascii="Times New Roman" w:eastAsia="Times New Roman" w:hAnsi="Times New Roman"/>
          <w:b/>
          <w:color w:val="000000"/>
          <w:sz w:val="28"/>
          <w:szCs w:val="20"/>
          <w:lang w:val="en-US" w:eastAsia="cs-CZ"/>
        </w:rPr>
      </w:pPr>
      <w:r w:rsidRPr="00EB24C7">
        <w:rPr>
          <w:rFonts w:ascii="Times New Roman" w:eastAsia="Times New Roman" w:hAnsi="Times New Roman"/>
          <w:b/>
          <w:color w:val="000000"/>
          <w:sz w:val="28"/>
          <w:szCs w:val="20"/>
          <w:lang w:val="kk" w:eastAsia="cs-CZ"/>
        </w:rPr>
        <w:lastRenderedPageBreak/>
        <w:t xml:space="preserve">Қазақстан Республикасы аумағында тұтынушылардан дәрілік заттар сапасына қатысты шағымдар (ұсыныстар) қабылдайтын ұйымның атауы, мекенжайы және байланыс деректері (телефон, факс, электронды пошта)  </w:t>
      </w:r>
    </w:p>
    <w:p w14:paraId="00551FA2" w14:textId="77777777" w:rsidR="00CF74E6" w:rsidRPr="000E2634" w:rsidRDefault="0019324C" w:rsidP="00593575">
      <w:pPr>
        <w:autoSpaceDE w:val="0"/>
        <w:autoSpaceDN w:val="0"/>
        <w:spacing w:after="0" w:line="240" w:lineRule="auto"/>
        <w:jc w:val="both"/>
        <w:rPr>
          <w:rFonts w:ascii="Times New Roman" w:eastAsia="Times New Roman" w:hAnsi="Times New Roman"/>
          <w:bCs/>
          <w:iCs/>
          <w:color w:val="000000"/>
          <w:sz w:val="28"/>
          <w:szCs w:val="20"/>
          <w:lang w:val="en-US" w:eastAsia="cs-CZ"/>
        </w:rPr>
      </w:pPr>
      <w:r w:rsidRPr="00EB24C7">
        <w:rPr>
          <w:rFonts w:ascii="Times New Roman" w:eastAsia="Times New Roman" w:hAnsi="Times New Roman"/>
          <w:bCs/>
          <w:iCs/>
          <w:color w:val="000000"/>
          <w:sz w:val="28"/>
          <w:szCs w:val="20"/>
          <w:lang w:val="kk" w:eastAsia="cs-CZ"/>
        </w:rPr>
        <w:t xml:space="preserve">«Rogers Pharma» ЖШС, Қазақстан Республикасы, 050043, Алматы қ., Мирас ш.а., 157, 2-блок, т. е. 819. </w:t>
      </w:r>
    </w:p>
    <w:p w14:paraId="5CAB3023" w14:textId="77777777" w:rsidR="007C5C9A" w:rsidRPr="000E2634" w:rsidRDefault="0019324C" w:rsidP="00593575">
      <w:pPr>
        <w:autoSpaceDE w:val="0"/>
        <w:autoSpaceDN w:val="0"/>
        <w:spacing w:after="0" w:line="240" w:lineRule="auto"/>
        <w:jc w:val="both"/>
        <w:rPr>
          <w:rFonts w:ascii="Times New Roman" w:eastAsia="Times New Roman" w:hAnsi="Times New Roman"/>
          <w:bCs/>
          <w:iCs/>
          <w:color w:val="000000"/>
          <w:sz w:val="28"/>
          <w:szCs w:val="20"/>
          <w:lang w:val="en-US" w:eastAsia="cs-CZ"/>
        </w:rPr>
      </w:pPr>
      <w:r w:rsidRPr="00EB24C7">
        <w:rPr>
          <w:rFonts w:ascii="Times New Roman" w:eastAsia="Times New Roman" w:hAnsi="Times New Roman"/>
          <w:bCs/>
          <w:iCs/>
          <w:color w:val="000000"/>
          <w:sz w:val="28"/>
          <w:szCs w:val="20"/>
          <w:lang w:val="kk" w:eastAsia="cs-CZ"/>
        </w:rPr>
        <w:t xml:space="preserve">Тел. +7 (727) 311-81-96/97, </w:t>
      </w:r>
    </w:p>
    <w:p w14:paraId="2E62A7F4" w14:textId="77777777" w:rsidR="00593575" w:rsidRPr="000E2634" w:rsidRDefault="0019324C" w:rsidP="00593575">
      <w:pPr>
        <w:autoSpaceDE w:val="0"/>
        <w:autoSpaceDN w:val="0"/>
        <w:spacing w:after="0" w:line="240" w:lineRule="auto"/>
        <w:jc w:val="both"/>
        <w:rPr>
          <w:rFonts w:ascii="Times New Roman" w:eastAsia="Times New Roman" w:hAnsi="Times New Roman"/>
          <w:bCs/>
          <w:iCs/>
          <w:color w:val="000000"/>
          <w:sz w:val="28"/>
          <w:szCs w:val="20"/>
          <w:lang w:val="en-US" w:eastAsia="cs-CZ"/>
        </w:rPr>
      </w:pPr>
      <w:r>
        <w:rPr>
          <w:rFonts w:ascii="Times New Roman" w:eastAsia="Times New Roman" w:hAnsi="Times New Roman"/>
          <w:bCs/>
          <w:iCs/>
          <w:color w:val="000000"/>
          <w:sz w:val="28"/>
          <w:szCs w:val="20"/>
          <w:lang w:val="kk" w:eastAsia="cs-CZ"/>
        </w:rPr>
        <w:t xml:space="preserve">e-mail: </w:t>
      </w:r>
      <w:hyperlink r:id="rId11" w:history="1">
        <w:r w:rsidRPr="00A36A97">
          <w:rPr>
            <w:rStyle w:val="af"/>
            <w:rFonts w:ascii="Times New Roman" w:eastAsia="Times New Roman" w:hAnsi="Times New Roman"/>
            <w:bCs/>
            <w:iCs/>
            <w:sz w:val="28"/>
            <w:szCs w:val="20"/>
            <w:lang w:val="kk" w:eastAsia="cs-CZ"/>
          </w:rPr>
          <w:t>office.secretary@rogersgroup.in</w:t>
        </w:r>
      </w:hyperlink>
    </w:p>
    <w:p w14:paraId="19D1F976" w14:textId="77777777" w:rsidR="00593575" w:rsidRPr="000E2634" w:rsidRDefault="00593575" w:rsidP="00593575">
      <w:pPr>
        <w:autoSpaceDE w:val="0"/>
        <w:autoSpaceDN w:val="0"/>
        <w:spacing w:after="0" w:line="240" w:lineRule="auto"/>
        <w:jc w:val="both"/>
        <w:rPr>
          <w:rFonts w:ascii="Times New Roman" w:eastAsia="Times New Roman" w:hAnsi="Times New Roman"/>
          <w:bCs/>
          <w:iCs/>
          <w:sz w:val="28"/>
          <w:szCs w:val="20"/>
          <w:lang w:val="en-US" w:eastAsia="cs-CZ"/>
        </w:rPr>
      </w:pPr>
    </w:p>
    <w:p w14:paraId="275BD1BA" w14:textId="77777777" w:rsidR="00593575" w:rsidRPr="000E2634" w:rsidRDefault="0019324C" w:rsidP="00593575">
      <w:pPr>
        <w:autoSpaceDE w:val="0"/>
        <w:autoSpaceDN w:val="0"/>
        <w:spacing w:after="0" w:line="240" w:lineRule="auto"/>
        <w:jc w:val="both"/>
        <w:rPr>
          <w:rFonts w:ascii="Times New Roman" w:eastAsia="Times New Roman" w:hAnsi="Times New Roman"/>
          <w:b/>
          <w:bCs/>
          <w:iCs/>
          <w:color w:val="000000"/>
          <w:sz w:val="28"/>
          <w:szCs w:val="20"/>
          <w:lang w:val="en-US" w:eastAsia="cs-CZ"/>
        </w:rPr>
      </w:pPr>
      <w:r w:rsidRPr="00EB24C7">
        <w:rPr>
          <w:rFonts w:ascii="Times New Roman" w:eastAsia="Times New Roman" w:hAnsi="Times New Roman"/>
          <w:b/>
          <w:bCs/>
          <w:iCs/>
          <w:color w:val="000000"/>
          <w:sz w:val="28"/>
          <w:szCs w:val="20"/>
          <w:lang w:val="kk" w:eastAsia="cs-CZ"/>
        </w:rPr>
        <w:t xml:space="preserve">Қазақстан Республикасы аумағында дәрілік заттың тіркеуден кейінгі қауіпсіздігін қадағалауға жауапты ұйымның атауы, мекенжайы және байланыс деректері (телефон, факс, электронды пошта)   </w:t>
      </w:r>
    </w:p>
    <w:p w14:paraId="08898658" w14:textId="77777777" w:rsidR="00CF74E6" w:rsidRDefault="0019324C" w:rsidP="00593575">
      <w:pPr>
        <w:autoSpaceDE w:val="0"/>
        <w:autoSpaceDN w:val="0"/>
        <w:spacing w:after="0" w:line="240" w:lineRule="auto"/>
        <w:jc w:val="both"/>
        <w:rPr>
          <w:rFonts w:ascii="Times New Roman" w:eastAsia="Times New Roman" w:hAnsi="Times New Roman"/>
          <w:bCs/>
          <w:iCs/>
          <w:color w:val="000000"/>
          <w:sz w:val="28"/>
          <w:szCs w:val="20"/>
          <w:lang w:eastAsia="cs-CZ"/>
        </w:rPr>
      </w:pPr>
      <w:r w:rsidRPr="00EB24C7">
        <w:rPr>
          <w:rFonts w:ascii="Times New Roman" w:eastAsia="Times New Roman" w:hAnsi="Times New Roman"/>
          <w:bCs/>
          <w:iCs/>
          <w:color w:val="000000"/>
          <w:sz w:val="28"/>
          <w:szCs w:val="20"/>
          <w:lang w:val="kk" w:eastAsia="cs-CZ"/>
        </w:rPr>
        <w:t xml:space="preserve">Канумуру И.Г., Қазақстан Республикасы, 050043, Алматы қ., Мирас ш.а., 157, 2-блок, т. е. 819. </w:t>
      </w:r>
    </w:p>
    <w:p w14:paraId="1EF3932C" w14:textId="77777777" w:rsidR="00190B30" w:rsidRDefault="0019324C" w:rsidP="00593575">
      <w:pPr>
        <w:autoSpaceDE w:val="0"/>
        <w:autoSpaceDN w:val="0"/>
        <w:spacing w:after="0" w:line="240" w:lineRule="auto"/>
        <w:jc w:val="both"/>
        <w:rPr>
          <w:rFonts w:ascii="Times New Roman" w:eastAsia="Times New Roman" w:hAnsi="Times New Roman"/>
          <w:bCs/>
          <w:iCs/>
          <w:color w:val="000000"/>
          <w:sz w:val="28"/>
          <w:szCs w:val="20"/>
          <w:lang w:eastAsia="cs-CZ"/>
        </w:rPr>
      </w:pPr>
      <w:r w:rsidRPr="00EB24C7">
        <w:rPr>
          <w:rFonts w:ascii="Times New Roman" w:eastAsia="Times New Roman" w:hAnsi="Times New Roman"/>
          <w:bCs/>
          <w:iCs/>
          <w:color w:val="000000"/>
          <w:sz w:val="28"/>
          <w:szCs w:val="20"/>
          <w:lang w:val="kk" w:eastAsia="cs-CZ"/>
        </w:rPr>
        <w:t xml:space="preserve">Тел. +7 (727) 311-81-96/97, </w:t>
      </w:r>
    </w:p>
    <w:p w14:paraId="0161B11E" w14:textId="77777777" w:rsidR="00A25421" w:rsidRDefault="0019324C" w:rsidP="00593575">
      <w:pPr>
        <w:autoSpaceDE w:val="0"/>
        <w:autoSpaceDN w:val="0"/>
        <w:spacing w:after="0" w:line="240" w:lineRule="auto"/>
        <w:jc w:val="both"/>
        <w:rPr>
          <w:rFonts w:ascii="Times New Roman" w:eastAsia="Times New Roman" w:hAnsi="Times New Roman"/>
          <w:bCs/>
          <w:iCs/>
          <w:color w:val="000000"/>
          <w:sz w:val="28"/>
          <w:szCs w:val="20"/>
          <w:lang w:eastAsia="cs-CZ"/>
        </w:rPr>
      </w:pPr>
      <w:r w:rsidRPr="00A25421">
        <w:rPr>
          <w:rFonts w:ascii="Times New Roman" w:eastAsia="Times New Roman" w:hAnsi="Times New Roman"/>
          <w:bCs/>
          <w:iCs/>
          <w:color w:val="000000"/>
          <w:sz w:val="28"/>
          <w:szCs w:val="20"/>
          <w:lang w:val="kk" w:eastAsia="cs-CZ"/>
        </w:rPr>
        <w:t>24 сағат бойы қолжетімді ұялы телефон: +7 747 991 19 04</w:t>
      </w:r>
    </w:p>
    <w:p w14:paraId="1BD46CDF" w14:textId="77777777" w:rsidR="00593575" w:rsidRPr="00371B14" w:rsidRDefault="0019324C" w:rsidP="00593575">
      <w:pPr>
        <w:autoSpaceDE w:val="0"/>
        <w:autoSpaceDN w:val="0"/>
        <w:spacing w:after="0" w:line="240" w:lineRule="auto"/>
        <w:jc w:val="both"/>
        <w:rPr>
          <w:rFonts w:ascii="Times New Roman" w:eastAsia="Times New Roman" w:hAnsi="Times New Roman"/>
          <w:bCs/>
          <w:iCs/>
          <w:color w:val="000000"/>
          <w:sz w:val="28"/>
          <w:szCs w:val="20"/>
          <w:lang w:val="en-US" w:eastAsia="cs-CZ"/>
        </w:rPr>
      </w:pPr>
      <w:r>
        <w:rPr>
          <w:rFonts w:ascii="Times New Roman" w:eastAsia="Times New Roman" w:hAnsi="Times New Roman"/>
          <w:bCs/>
          <w:iCs/>
          <w:color w:val="000000"/>
          <w:sz w:val="28"/>
          <w:szCs w:val="20"/>
          <w:lang w:val="kk" w:eastAsia="cs-CZ"/>
        </w:rPr>
        <w:t xml:space="preserve">e-mail: </w:t>
      </w:r>
      <w:hyperlink r:id="rId12" w:history="1">
        <w:r w:rsidR="00CF74E6" w:rsidRPr="00A36A97">
          <w:rPr>
            <w:rStyle w:val="af"/>
            <w:rFonts w:ascii="Times New Roman" w:eastAsia="Times New Roman" w:hAnsi="Times New Roman"/>
            <w:bCs/>
            <w:iCs/>
            <w:sz w:val="28"/>
            <w:szCs w:val="20"/>
            <w:lang w:val="kk" w:eastAsia="cs-CZ"/>
          </w:rPr>
          <w:t>irina.volovnikova@gmail.com</w:t>
        </w:r>
      </w:hyperlink>
    </w:p>
    <w:p w14:paraId="3F61577E" w14:textId="77777777" w:rsidR="00593575" w:rsidRPr="00371B14" w:rsidRDefault="00593575" w:rsidP="00593575">
      <w:pPr>
        <w:autoSpaceDE w:val="0"/>
        <w:autoSpaceDN w:val="0"/>
        <w:spacing w:after="0" w:line="240" w:lineRule="auto"/>
        <w:jc w:val="both"/>
        <w:rPr>
          <w:rFonts w:ascii="Times New Roman" w:eastAsia="Times New Roman" w:hAnsi="Times New Roman"/>
          <w:bCs/>
          <w:iCs/>
          <w:color w:val="000000"/>
          <w:sz w:val="28"/>
          <w:szCs w:val="20"/>
          <w:lang w:val="en-US" w:eastAsia="cs-CZ"/>
        </w:rPr>
      </w:pPr>
    </w:p>
    <w:p w14:paraId="14664FC2" w14:textId="77777777" w:rsidR="00593575" w:rsidRPr="00371B14" w:rsidRDefault="00593575" w:rsidP="00593575">
      <w:pPr>
        <w:autoSpaceDE w:val="0"/>
        <w:autoSpaceDN w:val="0"/>
        <w:spacing w:after="0" w:line="240" w:lineRule="auto"/>
        <w:jc w:val="both"/>
        <w:rPr>
          <w:rFonts w:ascii="Times New Roman" w:eastAsia="Times New Roman" w:hAnsi="Times New Roman"/>
          <w:sz w:val="28"/>
          <w:szCs w:val="28"/>
          <w:lang w:val="en-US" w:eastAsia="ru-RU"/>
        </w:rPr>
      </w:pPr>
    </w:p>
    <w:p w14:paraId="340E9281" w14:textId="77777777" w:rsidR="00593575" w:rsidRPr="007365A8" w:rsidRDefault="00593575" w:rsidP="00593575">
      <w:pPr>
        <w:autoSpaceDE w:val="0"/>
        <w:autoSpaceDN w:val="0"/>
        <w:spacing w:after="0" w:line="240" w:lineRule="auto"/>
        <w:jc w:val="both"/>
        <w:rPr>
          <w:rFonts w:ascii="Times New Roman" w:eastAsia="Times New Roman" w:hAnsi="Times New Roman"/>
          <w:bCs/>
          <w:iCs/>
          <w:sz w:val="28"/>
          <w:szCs w:val="28"/>
          <w:lang w:val="cs-CZ" w:eastAsia="ru-RU"/>
        </w:rPr>
      </w:pPr>
    </w:p>
    <w:p w14:paraId="2E172E37" w14:textId="77777777" w:rsidR="00593575" w:rsidRPr="00EE202A" w:rsidRDefault="00593575" w:rsidP="00593575">
      <w:pPr>
        <w:pStyle w:val="ac"/>
        <w:rPr>
          <w:rFonts w:ascii="Times New Roman" w:eastAsia="Times New Roman" w:hAnsi="Times New Roman"/>
          <w:b/>
          <w:sz w:val="28"/>
          <w:szCs w:val="28"/>
          <w:lang w:val="uk-UA" w:eastAsia="ru-RU"/>
        </w:rPr>
      </w:pPr>
    </w:p>
    <w:p w14:paraId="4A54B52B" w14:textId="77777777" w:rsidR="00844CE8" w:rsidRPr="00593575" w:rsidRDefault="00844CE8" w:rsidP="00593575">
      <w:pPr>
        <w:pStyle w:val="ConsPlusNormal"/>
        <w:jc w:val="both"/>
        <w:rPr>
          <w:sz w:val="24"/>
          <w:szCs w:val="24"/>
          <w:lang w:val="uk-UA"/>
        </w:rPr>
      </w:pPr>
    </w:p>
    <w:p w14:paraId="2EB70D83" w14:textId="77777777" w:rsidR="002C76D7" w:rsidRPr="00371B14" w:rsidRDefault="002C76D7" w:rsidP="00844CE8">
      <w:pPr>
        <w:spacing w:after="0" w:line="240" w:lineRule="auto"/>
        <w:jc w:val="both"/>
        <w:rPr>
          <w:rFonts w:ascii="Times New Roman" w:eastAsia="Times New Roman" w:hAnsi="Times New Roman"/>
          <w:b/>
          <w:sz w:val="28"/>
          <w:szCs w:val="28"/>
          <w:lang w:val="en-US" w:eastAsia="ru-RU"/>
        </w:rPr>
      </w:pPr>
    </w:p>
    <w:p w14:paraId="3F8E1ABB" w14:textId="2CFC4F3A" w:rsidR="00357803" w:rsidRPr="00101F85" w:rsidRDefault="00357803">
      <w:pPr>
        <w:rPr>
          <w:lang w:val="en-US"/>
        </w:rPr>
      </w:pPr>
    </w:p>
    <w:sectPr w:rsidR="00357803" w:rsidRPr="00101F85" w:rsidSect="00F97B57">
      <w:headerReference w:type="default" r:id="rId13"/>
      <w:footerReference w:type="even" r:id="rId14"/>
      <w:footerReference w:type="default" r:id="rId15"/>
      <w:footerReference w:type="first" r:id="rId1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05BE6" w14:textId="77777777" w:rsidR="006603AF" w:rsidRDefault="006603AF">
      <w:pPr>
        <w:spacing w:after="0" w:line="240" w:lineRule="auto"/>
      </w:pPr>
      <w:r>
        <w:separator/>
      </w:r>
    </w:p>
  </w:endnote>
  <w:endnote w:type="continuationSeparator" w:id="0">
    <w:p w14:paraId="4255273F" w14:textId="77777777" w:rsidR="006603AF" w:rsidRDefault="00660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A4054" w14:textId="77777777" w:rsidR="009D472B" w:rsidRDefault="006603AF"/>
  <w:p w14:paraId="0772DB5E" w14:textId="77777777" w:rsidR="00357803" w:rsidRDefault="006603AF">
    <w:r>
      <w:rPr>
        <w:rFonts w:ascii="Times New Roman" w:eastAsia="Times New Roman" w:hAnsi="Times New Roman"/>
      </w:rPr>
      <w:t>Шешімі: N083401</w:t>
    </w:r>
    <w:r>
      <w:rPr>
        <w:rFonts w:ascii="Times New Roman" w:eastAsia="Times New Roman" w:hAnsi="Times New Roman"/>
      </w:rPr>
      <w:br/>
      <w:t xml:space="preserve">Шешім тіркелген күні: </w:t>
    </w:r>
    <w:r>
      <w:rPr>
        <w:rFonts w:ascii="Times New Roman" w:eastAsia="Times New Roman" w:hAnsi="Times New Roman"/>
      </w:rPr>
      <w:t>03.02.2025</w:t>
    </w:r>
    <w:r>
      <w:rPr>
        <w:rFonts w:ascii="Times New Roman" w:eastAsia="Times New Roman" w:hAnsi="Times New Roman"/>
      </w:rPr>
      <w:br/>
      <w:t>Мемлекеттік орган басшысының (немесе уәкілетті тұлғаның) тегі, аты, әкесінің аты (бар болса): Кенжеханова А. Ж.</w:t>
    </w:r>
    <w:r>
      <w:rPr>
        <w:rFonts w:ascii="Times New Roman" w:eastAsia="Times New Roman" w:hAnsi="Times New Roman"/>
      </w:rPr>
      <w:br/>
      <w:t>(Қазақстан Республикасы Денсаулық сақтау министрлігінің Медициналық және фармацевтикалық бақылау комитеті)</w:t>
    </w:r>
    <w:r>
      <w:rPr>
        <w:rFonts w:ascii="Times New Roman" w:eastAsia="Times New Roman" w:hAnsi="Times New Roman"/>
      </w:rPr>
      <w:br/>
      <w:t>Осы құжат «Электронды құжа</w:t>
    </w:r>
    <w:r>
      <w:rPr>
        <w:rFonts w:ascii="Times New Roman" w:eastAsia="Times New Roman" w:hAnsi="Times New Roman"/>
      </w:rPr>
      <w:t>т және электрондық цифрлы қол қою жөнінде» 2003 жылғы 7 қаңтардағы ҚРЗ 7-бабы 1-тармағына сәйкес қағаз түріндегі құжатқа тең</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D806E" w14:textId="77777777" w:rsidR="009D472B" w:rsidRDefault="006603AF"/>
  <w:p w14:paraId="079503A9" w14:textId="3B6857C7" w:rsidR="00357803" w:rsidRDefault="0035780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3C8C9" w14:textId="77777777" w:rsidR="009D472B" w:rsidRDefault="006603AF"/>
  <w:p w14:paraId="67CAB6BC" w14:textId="77777777" w:rsidR="00357803" w:rsidRDefault="006603AF">
    <w:r>
      <w:rPr>
        <w:rFonts w:ascii="Times New Roman" w:eastAsia="Times New Roman" w:hAnsi="Times New Roman"/>
      </w:rPr>
      <w:t>Шешімі: N083401</w:t>
    </w:r>
    <w:r>
      <w:rPr>
        <w:rFonts w:ascii="Times New Roman" w:eastAsia="Times New Roman" w:hAnsi="Times New Roman"/>
      </w:rPr>
      <w:br/>
      <w:t>Шешім тіркелген күні: 03.02.2025</w:t>
    </w:r>
    <w:r>
      <w:rPr>
        <w:rFonts w:ascii="Times New Roman" w:eastAsia="Times New Roman" w:hAnsi="Times New Roman"/>
      </w:rPr>
      <w:br/>
      <w:t>Мемлекеттік орган басшысының (немесе уәкілетті тұлғаның) тегі, аты, әкесінің аты</w:t>
    </w:r>
    <w:r>
      <w:rPr>
        <w:rFonts w:ascii="Times New Roman" w:eastAsia="Times New Roman" w:hAnsi="Times New Roman"/>
      </w:rPr>
      <w:t xml:space="preserve"> (бар болса): Кенжеханова А. Ж.</w:t>
    </w:r>
    <w:r>
      <w:rPr>
        <w:rFonts w:ascii="Times New Roman" w:eastAsia="Times New Roman" w:hAnsi="Times New Roman"/>
      </w:rPr>
      <w:br/>
      <w:t>(Қазақстан Республикасы Денсаулық сақтау министрлігінің Медициналық және фармацевтикалық бақылау комитеті)</w:t>
    </w:r>
    <w:r>
      <w:rPr>
        <w:rFonts w:ascii="Times New Roman" w:eastAsia="Times New Roman" w:hAnsi="Times New Roman"/>
      </w:rPr>
      <w:br/>
      <w:t>Осы құжат «Электронды құжат және электрондық цифрлы қол қою жөнінде» 2003 жылғы 7 қаңтардағы ҚРЗ 7-бабы 1-тармағына с</w:t>
    </w:r>
    <w:r>
      <w:rPr>
        <w:rFonts w:ascii="Times New Roman" w:eastAsia="Times New Roman" w:hAnsi="Times New Roman"/>
      </w:rPr>
      <w:t>әйкес қағаз түріндегі құжатқа тең</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8DEC9" w14:textId="77777777" w:rsidR="006603AF" w:rsidRDefault="006603AF">
      <w:pPr>
        <w:spacing w:after="0" w:line="240" w:lineRule="auto"/>
      </w:pPr>
      <w:r>
        <w:separator/>
      </w:r>
    </w:p>
  </w:footnote>
  <w:footnote w:type="continuationSeparator" w:id="0">
    <w:p w14:paraId="10DA5AFF" w14:textId="77777777" w:rsidR="006603AF" w:rsidRDefault="006603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69786" w14:textId="77777777" w:rsidR="00C33873" w:rsidRDefault="00C33873">
    <w:pPr>
      <w:pStyle w:val="af1"/>
    </w:pPr>
    <w:r>
      <w:rPr>
        <w:noProof/>
        <w:lang w:eastAsia="ru-RU"/>
      </w:rPr>
      <mc:AlternateContent>
        <mc:Choice Requires="wps">
          <w:drawing>
            <wp:anchor distT="0" distB="0" distL="114300" distR="114300" simplePos="0" relativeHeight="251658240" behindDoc="0" locked="0" layoutInCell="1" allowOverlap="1" wp14:anchorId="532DBB1B" wp14:editId="1C6FCE0E">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 xmlns:a="http://schemas.openxmlformats.org/drawingml/2006/main">
                <a:graphicData uri="http://schemas.microsoft.com/office/word/2010/wordprocessingShape">
                  <wps:wsp>
                    <wps:cNvSpPr txBox="1"/>
                    <wps:spPr>
                      <a:xfrm>
                        <a:off x="0" y="0"/>
                        <a:ext cx="381000" cy="37420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14:paraId="0840C15C" w14:textId="77777777" w:rsidR="00C33873" w:rsidRPr="00D275FC" w:rsidRDefault="00C33873">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w14:anchorId="532DBB1B" id="_x0000_t202" coordsize="21600,21600" o:spt="202" path="m,l,21600r21600,l21600,xe">
              <v:stroke joinstyle="miter"/>
              <v:path gradientshapeok="t" o:connecttype="rect"/>
            </v:shapetype>
            <v:shape id="Поле 2" o:spid="_x0000_s1026" type="#_x0000_t202" style="position:absolute;margin-left:494.4pt;margin-top:48.75pt;width:30pt;height:2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" filled="f" stroked="f" strokeweight=".5pt">
              <v:textbox style="layout-flow:vertical;mso-layout-flow-alt:bottom-to-top">
                <w:txbxContent>
                  <w:p w14:paraId="0840C15C" w14:textId="77777777" w:rsidR="00C33873" w:rsidRPr="00D275FC" w:rsidRDefault="00C33873">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3C54"/>
    <w:multiLevelType w:val="hybridMultilevel"/>
    <w:tmpl w:val="8FCC01C8"/>
    <w:lvl w:ilvl="0" w:tplc="27FAFDA8">
      <w:numFmt w:val="bullet"/>
      <w:lvlText w:val="–"/>
      <w:lvlJc w:val="left"/>
      <w:pPr>
        <w:ind w:left="720" w:hanging="360"/>
      </w:pPr>
      <w:rPr>
        <w:rFonts w:ascii="Times New Roman" w:eastAsia="Times New Roman" w:hAnsi="Times New Roman" w:cs="Times New Roman" w:hint="default"/>
      </w:rPr>
    </w:lvl>
    <w:lvl w:ilvl="1" w:tplc="D3DAF1F4" w:tentative="1">
      <w:start w:val="1"/>
      <w:numFmt w:val="bullet"/>
      <w:lvlText w:val="o"/>
      <w:lvlJc w:val="left"/>
      <w:pPr>
        <w:ind w:left="1440" w:hanging="360"/>
      </w:pPr>
      <w:rPr>
        <w:rFonts w:ascii="Courier New" w:hAnsi="Courier New" w:cs="Courier New" w:hint="default"/>
      </w:rPr>
    </w:lvl>
    <w:lvl w:ilvl="2" w:tplc="D9A8973C" w:tentative="1">
      <w:start w:val="1"/>
      <w:numFmt w:val="bullet"/>
      <w:lvlText w:val=""/>
      <w:lvlJc w:val="left"/>
      <w:pPr>
        <w:ind w:left="2160" w:hanging="360"/>
      </w:pPr>
      <w:rPr>
        <w:rFonts w:ascii="Wingdings" w:hAnsi="Wingdings" w:hint="default"/>
      </w:rPr>
    </w:lvl>
    <w:lvl w:ilvl="3" w:tplc="4D4A9FA2" w:tentative="1">
      <w:start w:val="1"/>
      <w:numFmt w:val="bullet"/>
      <w:lvlText w:val=""/>
      <w:lvlJc w:val="left"/>
      <w:pPr>
        <w:ind w:left="2880" w:hanging="360"/>
      </w:pPr>
      <w:rPr>
        <w:rFonts w:ascii="Symbol" w:hAnsi="Symbol" w:hint="default"/>
      </w:rPr>
    </w:lvl>
    <w:lvl w:ilvl="4" w:tplc="7D22092E" w:tentative="1">
      <w:start w:val="1"/>
      <w:numFmt w:val="bullet"/>
      <w:lvlText w:val="o"/>
      <w:lvlJc w:val="left"/>
      <w:pPr>
        <w:ind w:left="3600" w:hanging="360"/>
      </w:pPr>
      <w:rPr>
        <w:rFonts w:ascii="Courier New" w:hAnsi="Courier New" w:cs="Courier New" w:hint="default"/>
      </w:rPr>
    </w:lvl>
    <w:lvl w:ilvl="5" w:tplc="7360A5D8" w:tentative="1">
      <w:start w:val="1"/>
      <w:numFmt w:val="bullet"/>
      <w:lvlText w:val=""/>
      <w:lvlJc w:val="left"/>
      <w:pPr>
        <w:ind w:left="4320" w:hanging="360"/>
      </w:pPr>
      <w:rPr>
        <w:rFonts w:ascii="Wingdings" w:hAnsi="Wingdings" w:hint="default"/>
      </w:rPr>
    </w:lvl>
    <w:lvl w:ilvl="6" w:tplc="B7583102" w:tentative="1">
      <w:start w:val="1"/>
      <w:numFmt w:val="bullet"/>
      <w:lvlText w:val=""/>
      <w:lvlJc w:val="left"/>
      <w:pPr>
        <w:ind w:left="5040" w:hanging="360"/>
      </w:pPr>
      <w:rPr>
        <w:rFonts w:ascii="Symbol" w:hAnsi="Symbol" w:hint="default"/>
      </w:rPr>
    </w:lvl>
    <w:lvl w:ilvl="7" w:tplc="893E83EE" w:tentative="1">
      <w:start w:val="1"/>
      <w:numFmt w:val="bullet"/>
      <w:lvlText w:val="o"/>
      <w:lvlJc w:val="left"/>
      <w:pPr>
        <w:ind w:left="5760" w:hanging="360"/>
      </w:pPr>
      <w:rPr>
        <w:rFonts w:ascii="Courier New" w:hAnsi="Courier New" w:cs="Courier New" w:hint="default"/>
      </w:rPr>
    </w:lvl>
    <w:lvl w:ilvl="8" w:tplc="BA6E8AB6" w:tentative="1">
      <w:start w:val="1"/>
      <w:numFmt w:val="bullet"/>
      <w:lvlText w:val=""/>
      <w:lvlJc w:val="left"/>
      <w:pPr>
        <w:ind w:left="6480" w:hanging="360"/>
      </w:pPr>
      <w:rPr>
        <w:rFonts w:ascii="Wingdings" w:hAnsi="Wingdings" w:hint="default"/>
      </w:rPr>
    </w:lvl>
  </w:abstractNum>
  <w:abstractNum w:abstractNumId="1" w15:restartNumberingAfterBreak="0">
    <w:nsid w:val="065B70C4"/>
    <w:multiLevelType w:val="hybridMultilevel"/>
    <w:tmpl w:val="CC3EE246"/>
    <w:lvl w:ilvl="0" w:tplc="A43E7070">
      <w:numFmt w:val="bullet"/>
      <w:lvlText w:val="–"/>
      <w:lvlJc w:val="left"/>
      <w:pPr>
        <w:ind w:left="720" w:hanging="360"/>
      </w:pPr>
      <w:rPr>
        <w:rFonts w:ascii="Times New Roman" w:eastAsia="Times New Roman" w:hAnsi="Times New Roman" w:cs="Times New Roman" w:hint="default"/>
      </w:rPr>
    </w:lvl>
    <w:lvl w:ilvl="1" w:tplc="E8989524" w:tentative="1">
      <w:start w:val="1"/>
      <w:numFmt w:val="bullet"/>
      <w:lvlText w:val="o"/>
      <w:lvlJc w:val="left"/>
      <w:pPr>
        <w:ind w:left="1440" w:hanging="360"/>
      </w:pPr>
      <w:rPr>
        <w:rFonts w:ascii="Courier New" w:hAnsi="Courier New" w:cs="Courier New" w:hint="default"/>
      </w:rPr>
    </w:lvl>
    <w:lvl w:ilvl="2" w:tplc="035C5AFC" w:tentative="1">
      <w:start w:val="1"/>
      <w:numFmt w:val="bullet"/>
      <w:lvlText w:val=""/>
      <w:lvlJc w:val="left"/>
      <w:pPr>
        <w:ind w:left="2160" w:hanging="360"/>
      </w:pPr>
      <w:rPr>
        <w:rFonts w:ascii="Wingdings" w:hAnsi="Wingdings" w:hint="default"/>
      </w:rPr>
    </w:lvl>
    <w:lvl w:ilvl="3" w:tplc="FA9E0728" w:tentative="1">
      <w:start w:val="1"/>
      <w:numFmt w:val="bullet"/>
      <w:lvlText w:val=""/>
      <w:lvlJc w:val="left"/>
      <w:pPr>
        <w:ind w:left="2880" w:hanging="360"/>
      </w:pPr>
      <w:rPr>
        <w:rFonts w:ascii="Symbol" w:hAnsi="Symbol" w:hint="default"/>
      </w:rPr>
    </w:lvl>
    <w:lvl w:ilvl="4" w:tplc="F98E75A4" w:tentative="1">
      <w:start w:val="1"/>
      <w:numFmt w:val="bullet"/>
      <w:lvlText w:val="o"/>
      <w:lvlJc w:val="left"/>
      <w:pPr>
        <w:ind w:left="3600" w:hanging="360"/>
      </w:pPr>
      <w:rPr>
        <w:rFonts w:ascii="Courier New" w:hAnsi="Courier New" w:cs="Courier New" w:hint="default"/>
      </w:rPr>
    </w:lvl>
    <w:lvl w:ilvl="5" w:tplc="A1F49B52" w:tentative="1">
      <w:start w:val="1"/>
      <w:numFmt w:val="bullet"/>
      <w:lvlText w:val=""/>
      <w:lvlJc w:val="left"/>
      <w:pPr>
        <w:ind w:left="4320" w:hanging="360"/>
      </w:pPr>
      <w:rPr>
        <w:rFonts w:ascii="Wingdings" w:hAnsi="Wingdings" w:hint="default"/>
      </w:rPr>
    </w:lvl>
    <w:lvl w:ilvl="6" w:tplc="1F5EB722" w:tentative="1">
      <w:start w:val="1"/>
      <w:numFmt w:val="bullet"/>
      <w:lvlText w:val=""/>
      <w:lvlJc w:val="left"/>
      <w:pPr>
        <w:ind w:left="5040" w:hanging="360"/>
      </w:pPr>
      <w:rPr>
        <w:rFonts w:ascii="Symbol" w:hAnsi="Symbol" w:hint="default"/>
      </w:rPr>
    </w:lvl>
    <w:lvl w:ilvl="7" w:tplc="3B98A318" w:tentative="1">
      <w:start w:val="1"/>
      <w:numFmt w:val="bullet"/>
      <w:lvlText w:val="o"/>
      <w:lvlJc w:val="left"/>
      <w:pPr>
        <w:ind w:left="5760" w:hanging="360"/>
      </w:pPr>
      <w:rPr>
        <w:rFonts w:ascii="Courier New" w:hAnsi="Courier New" w:cs="Courier New" w:hint="default"/>
      </w:rPr>
    </w:lvl>
    <w:lvl w:ilvl="8" w:tplc="7FBA6246" w:tentative="1">
      <w:start w:val="1"/>
      <w:numFmt w:val="bullet"/>
      <w:lvlText w:val=""/>
      <w:lvlJc w:val="left"/>
      <w:pPr>
        <w:ind w:left="6480" w:hanging="360"/>
      </w:pPr>
      <w:rPr>
        <w:rFonts w:ascii="Wingdings" w:hAnsi="Wingdings" w:hint="default"/>
      </w:rPr>
    </w:lvl>
  </w:abstractNum>
  <w:abstractNum w:abstractNumId="2" w15:restartNumberingAfterBreak="0">
    <w:nsid w:val="0AA507BE"/>
    <w:multiLevelType w:val="hybridMultilevel"/>
    <w:tmpl w:val="43FEBD16"/>
    <w:lvl w:ilvl="0" w:tplc="425651AA">
      <w:numFmt w:val="bullet"/>
      <w:lvlText w:val=""/>
      <w:lvlJc w:val="left"/>
      <w:pPr>
        <w:ind w:left="420" w:hanging="360"/>
      </w:pPr>
      <w:rPr>
        <w:rFonts w:ascii="Symbol" w:eastAsia="Times New Roman" w:hAnsi="Symbol" w:cs="Times New Roman" w:hint="default"/>
      </w:rPr>
    </w:lvl>
    <w:lvl w:ilvl="1" w:tplc="802C99F6" w:tentative="1">
      <w:start w:val="1"/>
      <w:numFmt w:val="bullet"/>
      <w:lvlText w:val="o"/>
      <w:lvlJc w:val="left"/>
      <w:pPr>
        <w:tabs>
          <w:tab w:val="num" w:pos="1440"/>
        </w:tabs>
        <w:ind w:left="1440" w:hanging="360"/>
      </w:pPr>
      <w:rPr>
        <w:rFonts w:ascii="Courier New" w:hAnsi="Courier New" w:cs="Courier New" w:hint="default"/>
      </w:rPr>
    </w:lvl>
    <w:lvl w:ilvl="2" w:tplc="F948EC6C" w:tentative="1">
      <w:start w:val="1"/>
      <w:numFmt w:val="bullet"/>
      <w:lvlText w:val=""/>
      <w:lvlJc w:val="left"/>
      <w:pPr>
        <w:tabs>
          <w:tab w:val="num" w:pos="2160"/>
        </w:tabs>
        <w:ind w:left="2160" w:hanging="360"/>
      </w:pPr>
      <w:rPr>
        <w:rFonts w:ascii="Wingdings" w:hAnsi="Wingdings" w:hint="default"/>
      </w:rPr>
    </w:lvl>
    <w:lvl w:ilvl="3" w:tplc="6D06E956" w:tentative="1">
      <w:start w:val="1"/>
      <w:numFmt w:val="bullet"/>
      <w:lvlText w:val=""/>
      <w:lvlJc w:val="left"/>
      <w:pPr>
        <w:tabs>
          <w:tab w:val="num" w:pos="2880"/>
        </w:tabs>
        <w:ind w:left="2880" w:hanging="360"/>
      </w:pPr>
      <w:rPr>
        <w:rFonts w:ascii="Symbol" w:hAnsi="Symbol" w:hint="default"/>
      </w:rPr>
    </w:lvl>
    <w:lvl w:ilvl="4" w:tplc="31609D14" w:tentative="1">
      <w:start w:val="1"/>
      <w:numFmt w:val="bullet"/>
      <w:lvlText w:val="o"/>
      <w:lvlJc w:val="left"/>
      <w:pPr>
        <w:tabs>
          <w:tab w:val="num" w:pos="3600"/>
        </w:tabs>
        <w:ind w:left="3600" w:hanging="360"/>
      </w:pPr>
      <w:rPr>
        <w:rFonts w:ascii="Courier New" w:hAnsi="Courier New" w:cs="Courier New" w:hint="default"/>
      </w:rPr>
    </w:lvl>
    <w:lvl w:ilvl="5" w:tplc="AD2034F8" w:tentative="1">
      <w:start w:val="1"/>
      <w:numFmt w:val="bullet"/>
      <w:lvlText w:val=""/>
      <w:lvlJc w:val="left"/>
      <w:pPr>
        <w:tabs>
          <w:tab w:val="num" w:pos="4320"/>
        </w:tabs>
        <w:ind w:left="4320" w:hanging="360"/>
      </w:pPr>
      <w:rPr>
        <w:rFonts w:ascii="Wingdings" w:hAnsi="Wingdings" w:hint="default"/>
      </w:rPr>
    </w:lvl>
    <w:lvl w:ilvl="6" w:tplc="5914AAAC" w:tentative="1">
      <w:start w:val="1"/>
      <w:numFmt w:val="bullet"/>
      <w:lvlText w:val=""/>
      <w:lvlJc w:val="left"/>
      <w:pPr>
        <w:tabs>
          <w:tab w:val="num" w:pos="5040"/>
        </w:tabs>
        <w:ind w:left="5040" w:hanging="360"/>
      </w:pPr>
      <w:rPr>
        <w:rFonts w:ascii="Symbol" w:hAnsi="Symbol" w:hint="default"/>
      </w:rPr>
    </w:lvl>
    <w:lvl w:ilvl="7" w:tplc="18C6C78C" w:tentative="1">
      <w:start w:val="1"/>
      <w:numFmt w:val="bullet"/>
      <w:lvlText w:val="o"/>
      <w:lvlJc w:val="left"/>
      <w:pPr>
        <w:tabs>
          <w:tab w:val="num" w:pos="5760"/>
        </w:tabs>
        <w:ind w:left="5760" w:hanging="360"/>
      </w:pPr>
      <w:rPr>
        <w:rFonts w:ascii="Courier New" w:hAnsi="Courier New" w:cs="Courier New" w:hint="default"/>
      </w:rPr>
    </w:lvl>
    <w:lvl w:ilvl="8" w:tplc="E186757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876D1D"/>
    <w:multiLevelType w:val="hybridMultilevel"/>
    <w:tmpl w:val="63309D12"/>
    <w:lvl w:ilvl="0" w:tplc="3D30DB8C">
      <w:numFmt w:val="bullet"/>
      <w:lvlText w:val=""/>
      <w:lvlJc w:val="left"/>
      <w:pPr>
        <w:ind w:left="420" w:hanging="360"/>
      </w:pPr>
      <w:rPr>
        <w:rFonts w:ascii="Symbol" w:eastAsia="Times New Roman" w:hAnsi="Symbol" w:cs="Times New Roman" w:hint="default"/>
      </w:rPr>
    </w:lvl>
    <w:lvl w:ilvl="1" w:tplc="37263196" w:tentative="1">
      <w:start w:val="1"/>
      <w:numFmt w:val="bullet"/>
      <w:lvlText w:val="o"/>
      <w:lvlJc w:val="left"/>
      <w:pPr>
        <w:tabs>
          <w:tab w:val="num" w:pos="1440"/>
        </w:tabs>
        <w:ind w:left="1440" w:hanging="360"/>
      </w:pPr>
      <w:rPr>
        <w:rFonts w:ascii="Courier New" w:hAnsi="Courier New" w:cs="Courier New" w:hint="default"/>
      </w:rPr>
    </w:lvl>
    <w:lvl w:ilvl="2" w:tplc="A872ABBC" w:tentative="1">
      <w:start w:val="1"/>
      <w:numFmt w:val="bullet"/>
      <w:lvlText w:val=""/>
      <w:lvlJc w:val="left"/>
      <w:pPr>
        <w:tabs>
          <w:tab w:val="num" w:pos="2160"/>
        </w:tabs>
        <w:ind w:left="2160" w:hanging="360"/>
      </w:pPr>
      <w:rPr>
        <w:rFonts w:ascii="Wingdings" w:hAnsi="Wingdings" w:hint="default"/>
      </w:rPr>
    </w:lvl>
    <w:lvl w:ilvl="3" w:tplc="DB12E388" w:tentative="1">
      <w:start w:val="1"/>
      <w:numFmt w:val="bullet"/>
      <w:lvlText w:val=""/>
      <w:lvlJc w:val="left"/>
      <w:pPr>
        <w:tabs>
          <w:tab w:val="num" w:pos="2880"/>
        </w:tabs>
        <w:ind w:left="2880" w:hanging="360"/>
      </w:pPr>
      <w:rPr>
        <w:rFonts w:ascii="Symbol" w:hAnsi="Symbol" w:hint="default"/>
      </w:rPr>
    </w:lvl>
    <w:lvl w:ilvl="4" w:tplc="88361F96" w:tentative="1">
      <w:start w:val="1"/>
      <w:numFmt w:val="bullet"/>
      <w:lvlText w:val="o"/>
      <w:lvlJc w:val="left"/>
      <w:pPr>
        <w:tabs>
          <w:tab w:val="num" w:pos="3600"/>
        </w:tabs>
        <w:ind w:left="3600" w:hanging="360"/>
      </w:pPr>
      <w:rPr>
        <w:rFonts w:ascii="Courier New" w:hAnsi="Courier New" w:cs="Courier New" w:hint="default"/>
      </w:rPr>
    </w:lvl>
    <w:lvl w:ilvl="5" w:tplc="277E8E44" w:tentative="1">
      <w:start w:val="1"/>
      <w:numFmt w:val="bullet"/>
      <w:lvlText w:val=""/>
      <w:lvlJc w:val="left"/>
      <w:pPr>
        <w:tabs>
          <w:tab w:val="num" w:pos="4320"/>
        </w:tabs>
        <w:ind w:left="4320" w:hanging="360"/>
      </w:pPr>
      <w:rPr>
        <w:rFonts w:ascii="Wingdings" w:hAnsi="Wingdings" w:hint="default"/>
      </w:rPr>
    </w:lvl>
    <w:lvl w:ilvl="6" w:tplc="5D143EFC" w:tentative="1">
      <w:start w:val="1"/>
      <w:numFmt w:val="bullet"/>
      <w:lvlText w:val=""/>
      <w:lvlJc w:val="left"/>
      <w:pPr>
        <w:tabs>
          <w:tab w:val="num" w:pos="5040"/>
        </w:tabs>
        <w:ind w:left="5040" w:hanging="360"/>
      </w:pPr>
      <w:rPr>
        <w:rFonts w:ascii="Symbol" w:hAnsi="Symbol" w:hint="default"/>
      </w:rPr>
    </w:lvl>
    <w:lvl w:ilvl="7" w:tplc="AD366A46" w:tentative="1">
      <w:start w:val="1"/>
      <w:numFmt w:val="bullet"/>
      <w:lvlText w:val="o"/>
      <w:lvlJc w:val="left"/>
      <w:pPr>
        <w:tabs>
          <w:tab w:val="num" w:pos="5760"/>
        </w:tabs>
        <w:ind w:left="5760" w:hanging="360"/>
      </w:pPr>
      <w:rPr>
        <w:rFonts w:ascii="Courier New" w:hAnsi="Courier New" w:cs="Courier New" w:hint="default"/>
      </w:rPr>
    </w:lvl>
    <w:lvl w:ilvl="8" w:tplc="6C44C55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BA25B9"/>
    <w:multiLevelType w:val="hybridMultilevel"/>
    <w:tmpl w:val="A3E62FA8"/>
    <w:lvl w:ilvl="0" w:tplc="0D20DCD8">
      <w:start w:val="1"/>
      <w:numFmt w:val="bullet"/>
      <w:lvlText w:val=""/>
      <w:lvlJc w:val="left"/>
      <w:pPr>
        <w:ind w:left="720" w:hanging="360"/>
      </w:pPr>
      <w:rPr>
        <w:rFonts w:ascii="Symbol" w:hAnsi="Symbol" w:hint="default"/>
      </w:rPr>
    </w:lvl>
    <w:lvl w:ilvl="1" w:tplc="DBC22F08">
      <w:start w:val="1"/>
      <w:numFmt w:val="bullet"/>
      <w:lvlText w:val="o"/>
      <w:lvlJc w:val="left"/>
      <w:pPr>
        <w:ind w:left="1440" w:hanging="360"/>
      </w:pPr>
      <w:rPr>
        <w:rFonts w:ascii="Courier New" w:hAnsi="Courier New" w:cs="Courier New" w:hint="default"/>
      </w:rPr>
    </w:lvl>
    <w:lvl w:ilvl="2" w:tplc="9ED03DB2" w:tentative="1">
      <w:start w:val="1"/>
      <w:numFmt w:val="bullet"/>
      <w:lvlText w:val=""/>
      <w:lvlJc w:val="left"/>
      <w:pPr>
        <w:ind w:left="2160" w:hanging="360"/>
      </w:pPr>
      <w:rPr>
        <w:rFonts w:ascii="Wingdings" w:hAnsi="Wingdings" w:hint="default"/>
      </w:rPr>
    </w:lvl>
    <w:lvl w:ilvl="3" w:tplc="3D846300" w:tentative="1">
      <w:start w:val="1"/>
      <w:numFmt w:val="bullet"/>
      <w:lvlText w:val=""/>
      <w:lvlJc w:val="left"/>
      <w:pPr>
        <w:ind w:left="2880" w:hanging="360"/>
      </w:pPr>
      <w:rPr>
        <w:rFonts w:ascii="Symbol" w:hAnsi="Symbol" w:hint="default"/>
      </w:rPr>
    </w:lvl>
    <w:lvl w:ilvl="4" w:tplc="70502944" w:tentative="1">
      <w:start w:val="1"/>
      <w:numFmt w:val="bullet"/>
      <w:lvlText w:val="o"/>
      <w:lvlJc w:val="left"/>
      <w:pPr>
        <w:ind w:left="3600" w:hanging="360"/>
      </w:pPr>
      <w:rPr>
        <w:rFonts w:ascii="Courier New" w:hAnsi="Courier New" w:cs="Courier New" w:hint="default"/>
      </w:rPr>
    </w:lvl>
    <w:lvl w:ilvl="5" w:tplc="89087B12" w:tentative="1">
      <w:start w:val="1"/>
      <w:numFmt w:val="bullet"/>
      <w:lvlText w:val=""/>
      <w:lvlJc w:val="left"/>
      <w:pPr>
        <w:ind w:left="4320" w:hanging="360"/>
      </w:pPr>
      <w:rPr>
        <w:rFonts w:ascii="Wingdings" w:hAnsi="Wingdings" w:hint="default"/>
      </w:rPr>
    </w:lvl>
    <w:lvl w:ilvl="6" w:tplc="BE4C0B24" w:tentative="1">
      <w:start w:val="1"/>
      <w:numFmt w:val="bullet"/>
      <w:lvlText w:val=""/>
      <w:lvlJc w:val="left"/>
      <w:pPr>
        <w:ind w:left="5040" w:hanging="360"/>
      </w:pPr>
      <w:rPr>
        <w:rFonts w:ascii="Symbol" w:hAnsi="Symbol" w:hint="default"/>
      </w:rPr>
    </w:lvl>
    <w:lvl w:ilvl="7" w:tplc="E4B0D572" w:tentative="1">
      <w:start w:val="1"/>
      <w:numFmt w:val="bullet"/>
      <w:lvlText w:val="o"/>
      <w:lvlJc w:val="left"/>
      <w:pPr>
        <w:ind w:left="5760" w:hanging="360"/>
      </w:pPr>
      <w:rPr>
        <w:rFonts w:ascii="Courier New" w:hAnsi="Courier New" w:cs="Courier New" w:hint="default"/>
      </w:rPr>
    </w:lvl>
    <w:lvl w:ilvl="8" w:tplc="03284FDE" w:tentative="1">
      <w:start w:val="1"/>
      <w:numFmt w:val="bullet"/>
      <w:lvlText w:val=""/>
      <w:lvlJc w:val="left"/>
      <w:pPr>
        <w:ind w:left="6480" w:hanging="360"/>
      </w:pPr>
      <w:rPr>
        <w:rFonts w:ascii="Wingdings" w:hAnsi="Wingdings" w:hint="default"/>
      </w:rPr>
    </w:lvl>
  </w:abstractNum>
  <w:abstractNum w:abstractNumId="5" w15:restartNumberingAfterBreak="0">
    <w:nsid w:val="1E555E55"/>
    <w:multiLevelType w:val="hybridMultilevel"/>
    <w:tmpl w:val="72E41BCA"/>
    <w:lvl w:ilvl="0" w:tplc="3B72DFA4">
      <w:numFmt w:val="bullet"/>
      <w:lvlText w:val=""/>
      <w:lvlJc w:val="left"/>
      <w:pPr>
        <w:ind w:left="420" w:hanging="360"/>
      </w:pPr>
      <w:rPr>
        <w:rFonts w:ascii="Symbol" w:eastAsia="Times New Roman" w:hAnsi="Symbol" w:cs="Times New Roman" w:hint="default"/>
      </w:rPr>
    </w:lvl>
    <w:lvl w:ilvl="1" w:tplc="1848FA06" w:tentative="1">
      <w:start w:val="1"/>
      <w:numFmt w:val="bullet"/>
      <w:lvlText w:val="o"/>
      <w:lvlJc w:val="left"/>
      <w:pPr>
        <w:tabs>
          <w:tab w:val="num" w:pos="1440"/>
        </w:tabs>
        <w:ind w:left="1440" w:hanging="360"/>
      </w:pPr>
      <w:rPr>
        <w:rFonts w:ascii="Courier New" w:hAnsi="Courier New" w:cs="Courier New" w:hint="default"/>
      </w:rPr>
    </w:lvl>
    <w:lvl w:ilvl="2" w:tplc="6EEE1330" w:tentative="1">
      <w:start w:val="1"/>
      <w:numFmt w:val="bullet"/>
      <w:lvlText w:val=""/>
      <w:lvlJc w:val="left"/>
      <w:pPr>
        <w:tabs>
          <w:tab w:val="num" w:pos="2160"/>
        </w:tabs>
        <w:ind w:left="2160" w:hanging="360"/>
      </w:pPr>
      <w:rPr>
        <w:rFonts w:ascii="Wingdings" w:hAnsi="Wingdings" w:hint="default"/>
      </w:rPr>
    </w:lvl>
    <w:lvl w:ilvl="3" w:tplc="6DF853E2" w:tentative="1">
      <w:start w:val="1"/>
      <w:numFmt w:val="bullet"/>
      <w:lvlText w:val=""/>
      <w:lvlJc w:val="left"/>
      <w:pPr>
        <w:tabs>
          <w:tab w:val="num" w:pos="2880"/>
        </w:tabs>
        <w:ind w:left="2880" w:hanging="360"/>
      </w:pPr>
      <w:rPr>
        <w:rFonts w:ascii="Symbol" w:hAnsi="Symbol" w:hint="default"/>
      </w:rPr>
    </w:lvl>
    <w:lvl w:ilvl="4" w:tplc="62FCE920" w:tentative="1">
      <w:start w:val="1"/>
      <w:numFmt w:val="bullet"/>
      <w:lvlText w:val="o"/>
      <w:lvlJc w:val="left"/>
      <w:pPr>
        <w:tabs>
          <w:tab w:val="num" w:pos="3600"/>
        </w:tabs>
        <w:ind w:left="3600" w:hanging="360"/>
      </w:pPr>
      <w:rPr>
        <w:rFonts w:ascii="Courier New" w:hAnsi="Courier New" w:cs="Courier New" w:hint="default"/>
      </w:rPr>
    </w:lvl>
    <w:lvl w:ilvl="5" w:tplc="0A362A08" w:tentative="1">
      <w:start w:val="1"/>
      <w:numFmt w:val="bullet"/>
      <w:lvlText w:val=""/>
      <w:lvlJc w:val="left"/>
      <w:pPr>
        <w:tabs>
          <w:tab w:val="num" w:pos="4320"/>
        </w:tabs>
        <w:ind w:left="4320" w:hanging="360"/>
      </w:pPr>
      <w:rPr>
        <w:rFonts w:ascii="Wingdings" w:hAnsi="Wingdings" w:hint="default"/>
      </w:rPr>
    </w:lvl>
    <w:lvl w:ilvl="6" w:tplc="D9345BD4" w:tentative="1">
      <w:start w:val="1"/>
      <w:numFmt w:val="bullet"/>
      <w:lvlText w:val=""/>
      <w:lvlJc w:val="left"/>
      <w:pPr>
        <w:tabs>
          <w:tab w:val="num" w:pos="5040"/>
        </w:tabs>
        <w:ind w:left="5040" w:hanging="360"/>
      </w:pPr>
      <w:rPr>
        <w:rFonts w:ascii="Symbol" w:hAnsi="Symbol" w:hint="default"/>
      </w:rPr>
    </w:lvl>
    <w:lvl w:ilvl="7" w:tplc="2A18403C" w:tentative="1">
      <w:start w:val="1"/>
      <w:numFmt w:val="bullet"/>
      <w:lvlText w:val="o"/>
      <w:lvlJc w:val="left"/>
      <w:pPr>
        <w:tabs>
          <w:tab w:val="num" w:pos="5760"/>
        </w:tabs>
        <w:ind w:left="5760" w:hanging="360"/>
      </w:pPr>
      <w:rPr>
        <w:rFonts w:ascii="Courier New" w:hAnsi="Courier New" w:cs="Courier New" w:hint="default"/>
      </w:rPr>
    </w:lvl>
    <w:lvl w:ilvl="8" w:tplc="8AB6E3F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C95314"/>
    <w:multiLevelType w:val="hybridMultilevel"/>
    <w:tmpl w:val="F3884292"/>
    <w:lvl w:ilvl="0" w:tplc="A7C6ED52">
      <w:numFmt w:val="bullet"/>
      <w:lvlText w:val="–"/>
      <w:lvlJc w:val="left"/>
      <w:pPr>
        <w:ind w:left="720" w:hanging="360"/>
      </w:pPr>
      <w:rPr>
        <w:rFonts w:ascii="Times New Roman" w:eastAsia="Times New Roman" w:hAnsi="Times New Roman" w:cs="Times New Roman" w:hint="default"/>
      </w:rPr>
    </w:lvl>
    <w:lvl w:ilvl="1" w:tplc="1BEEEAD6" w:tentative="1">
      <w:start w:val="1"/>
      <w:numFmt w:val="bullet"/>
      <w:lvlText w:val="o"/>
      <w:lvlJc w:val="left"/>
      <w:pPr>
        <w:ind w:left="1440" w:hanging="360"/>
      </w:pPr>
      <w:rPr>
        <w:rFonts w:ascii="Courier New" w:hAnsi="Courier New" w:cs="Courier New" w:hint="default"/>
      </w:rPr>
    </w:lvl>
    <w:lvl w:ilvl="2" w:tplc="D2D23DD2" w:tentative="1">
      <w:start w:val="1"/>
      <w:numFmt w:val="bullet"/>
      <w:lvlText w:val=""/>
      <w:lvlJc w:val="left"/>
      <w:pPr>
        <w:ind w:left="2160" w:hanging="360"/>
      </w:pPr>
      <w:rPr>
        <w:rFonts w:ascii="Wingdings" w:hAnsi="Wingdings" w:hint="default"/>
      </w:rPr>
    </w:lvl>
    <w:lvl w:ilvl="3" w:tplc="EE746846" w:tentative="1">
      <w:start w:val="1"/>
      <w:numFmt w:val="bullet"/>
      <w:lvlText w:val=""/>
      <w:lvlJc w:val="left"/>
      <w:pPr>
        <w:ind w:left="2880" w:hanging="360"/>
      </w:pPr>
      <w:rPr>
        <w:rFonts w:ascii="Symbol" w:hAnsi="Symbol" w:hint="default"/>
      </w:rPr>
    </w:lvl>
    <w:lvl w:ilvl="4" w:tplc="CDF24A68" w:tentative="1">
      <w:start w:val="1"/>
      <w:numFmt w:val="bullet"/>
      <w:lvlText w:val="o"/>
      <w:lvlJc w:val="left"/>
      <w:pPr>
        <w:ind w:left="3600" w:hanging="360"/>
      </w:pPr>
      <w:rPr>
        <w:rFonts w:ascii="Courier New" w:hAnsi="Courier New" w:cs="Courier New" w:hint="default"/>
      </w:rPr>
    </w:lvl>
    <w:lvl w:ilvl="5" w:tplc="CA72EF9C" w:tentative="1">
      <w:start w:val="1"/>
      <w:numFmt w:val="bullet"/>
      <w:lvlText w:val=""/>
      <w:lvlJc w:val="left"/>
      <w:pPr>
        <w:ind w:left="4320" w:hanging="360"/>
      </w:pPr>
      <w:rPr>
        <w:rFonts w:ascii="Wingdings" w:hAnsi="Wingdings" w:hint="default"/>
      </w:rPr>
    </w:lvl>
    <w:lvl w:ilvl="6" w:tplc="FA8A079E" w:tentative="1">
      <w:start w:val="1"/>
      <w:numFmt w:val="bullet"/>
      <w:lvlText w:val=""/>
      <w:lvlJc w:val="left"/>
      <w:pPr>
        <w:ind w:left="5040" w:hanging="360"/>
      </w:pPr>
      <w:rPr>
        <w:rFonts w:ascii="Symbol" w:hAnsi="Symbol" w:hint="default"/>
      </w:rPr>
    </w:lvl>
    <w:lvl w:ilvl="7" w:tplc="AEE034D8" w:tentative="1">
      <w:start w:val="1"/>
      <w:numFmt w:val="bullet"/>
      <w:lvlText w:val="o"/>
      <w:lvlJc w:val="left"/>
      <w:pPr>
        <w:ind w:left="5760" w:hanging="360"/>
      </w:pPr>
      <w:rPr>
        <w:rFonts w:ascii="Courier New" w:hAnsi="Courier New" w:cs="Courier New" w:hint="default"/>
      </w:rPr>
    </w:lvl>
    <w:lvl w:ilvl="8" w:tplc="BED46332" w:tentative="1">
      <w:start w:val="1"/>
      <w:numFmt w:val="bullet"/>
      <w:lvlText w:val=""/>
      <w:lvlJc w:val="left"/>
      <w:pPr>
        <w:ind w:left="6480" w:hanging="360"/>
      </w:pPr>
      <w:rPr>
        <w:rFonts w:ascii="Wingdings" w:hAnsi="Wingdings" w:hint="default"/>
      </w:rPr>
    </w:lvl>
  </w:abstractNum>
  <w:abstractNum w:abstractNumId="7" w15:restartNumberingAfterBreak="0">
    <w:nsid w:val="2A1E72D8"/>
    <w:multiLevelType w:val="hybridMultilevel"/>
    <w:tmpl w:val="52B2D602"/>
    <w:lvl w:ilvl="0" w:tplc="4F32C494">
      <w:start w:val="1"/>
      <w:numFmt w:val="bullet"/>
      <w:lvlText w:val=""/>
      <w:lvlJc w:val="left"/>
      <w:pPr>
        <w:ind w:left="720" w:hanging="360"/>
      </w:pPr>
      <w:rPr>
        <w:rFonts w:ascii="Symbol" w:hAnsi="Symbol" w:hint="default"/>
      </w:rPr>
    </w:lvl>
    <w:lvl w:ilvl="1" w:tplc="EA3C8074" w:tentative="1">
      <w:start w:val="1"/>
      <w:numFmt w:val="bullet"/>
      <w:lvlText w:val="o"/>
      <w:lvlJc w:val="left"/>
      <w:pPr>
        <w:ind w:left="1440" w:hanging="360"/>
      </w:pPr>
      <w:rPr>
        <w:rFonts w:ascii="Courier New" w:hAnsi="Courier New" w:cs="Courier New" w:hint="default"/>
      </w:rPr>
    </w:lvl>
    <w:lvl w:ilvl="2" w:tplc="5CACC0D6" w:tentative="1">
      <w:start w:val="1"/>
      <w:numFmt w:val="bullet"/>
      <w:lvlText w:val=""/>
      <w:lvlJc w:val="left"/>
      <w:pPr>
        <w:ind w:left="2160" w:hanging="360"/>
      </w:pPr>
      <w:rPr>
        <w:rFonts w:ascii="Wingdings" w:hAnsi="Wingdings" w:hint="default"/>
      </w:rPr>
    </w:lvl>
    <w:lvl w:ilvl="3" w:tplc="72103FDA" w:tentative="1">
      <w:start w:val="1"/>
      <w:numFmt w:val="bullet"/>
      <w:lvlText w:val=""/>
      <w:lvlJc w:val="left"/>
      <w:pPr>
        <w:ind w:left="2880" w:hanging="360"/>
      </w:pPr>
      <w:rPr>
        <w:rFonts w:ascii="Symbol" w:hAnsi="Symbol" w:hint="default"/>
      </w:rPr>
    </w:lvl>
    <w:lvl w:ilvl="4" w:tplc="1E9A67AC" w:tentative="1">
      <w:start w:val="1"/>
      <w:numFmt w:val="bullet"/>
      <w:lvlText w:val="o"/>
      <w:lvlJc w:val="left"/>
      <w:pPr>
        <w:ind w:left="3600" w:hanging="360"/>
      </w:pPr>
      <w:rPr>
        <w:rFonts w:ascii="Courier New" w:hAnsi="Courier New" w:cs="Courier New" w:hint="default"/>
      </w:rPr>
    </w:lvl>
    <w:lvl w:ilvl="5" w:tplc="A762DACE" w:tentative="1">
      <w:start w:val="1"/>
      <w:numFmt w:val="bullet"/>
      <w:lvlText w:val=""/>
      <w:lvlJc w:val="left"/>
      <w:pPr>
        <w:ind w:left="4320" w:hanging="360"/>
      </w:pPr>
      <w:rPr>
        <w:rFonts w:ascii="Wingdings" w:hAnsi="Wingdings" w:hint="default"/>
      </w:rPr>
    </w:lvl>
    <w:lvl w:ilvl="6" w:tplc="B78E7668" w:tentative="1">
      <w:start w:val="1"/>
      <w:numFmt w:val="bullet"/>
      <w:lvlText w:val=""/>
      <w:lvlJc w:val="left"/>
      <w:pPr>
        <w:ind w:left="5040" w:hanging="360"/>
      </w:pPr>
      <w:rPr>
        <w:rFonts w:ascii="Symbol" w:hAnsi="Symbol" w:hint="default"/>
      </w:rPr>
    </w:lvl>
    <w:lvl w:ilvl="7" w:tplc="0E9270BC" w:tentative="1">
      <w:start w:val="1"/>
      <w:numFmt w:val="bullet"/>
      <w:lvlText w:val="o"/>
      <w:lvlJc w:val="left"/>
      <w:pPr>
        <w:ind w:left="5760" w:hanging="360"/>
      </w:pPr>
      <w:rPr>
        <w:rFonts w:ascii="Courier New" w:hAnsi="Courier New" w:cs="Courier New" w:hint="default"/>
      </w:rPr>
    </w:lvl>
    <w:lvl w:ilvl="8" w:tplc="792AC246" w:tentative="1">
      <w:start w:val="1"/>
      <w:numFmt w:val="bullet"/>
      <w:lvlText w:val=""/>
      <w:lvlJc w:val="left"/>
      <w:pPr>
        <w:ind w:left="6480" w:hanging="360"/>
      </w:pPr>
      <w:rPr>
        <w:rFonts w:ascii="Wingdings" w:hAnsi="Wingdings" w:hint="default"/>
      </w:rPr>
    </w:lvl>
  </w:abstractNum>
  <w:abstractNum w:abstractNumId="8" w15:restartNumberingAfterBreak="0">
    <w:nsid w:val="2B145ABD"/>
    <w:multiLevelType w:val="hybridMultilevel"/>
    <w:tmpl w:val="9A88FD54"/>
    <w:lvl w:ilvl="0" w:tplc="ABE28D8C">
      <w:start w:val="1"/>
      <w:numFmt w:val="bullet"/>
      <w:lvlText w:val=""/>
      <w:lvlJc w:val="left"/>
      <w:pPr>
        <w:ind w:left="720" w:hanging="360"/>
      </w:pPr>
      <w:rPr>
        <w:rFonts w:ascii="Symbol" w:hAnsi="Symbol" w:hint="default"/>
      </w:rPr>
    </w:lvl>
    <w:lvl w:ilvl="1" w:tplc="CCA2F790" w:tentative="1">
      <w:start w:val="1"/>
      <w:numFmt w:val="bullet"/>
      <w:lvlText w:val="o"/>
      <w:lvlJc w:val="left"/>
      <w:pPr>
        <w:ind w:left="1440" w:hanging="360"/>
      </w:pPr>
      <w:rPr>
        <w:rFonts w:ascii="Courier New" w:hAnsi="Courier New" w:cs="Courier New" w:hint="default"/>
      </w:rPr>
    </w:lvl>
    <w:lvl w:ilvl="2" w:tplc="D5187DD8" w:tentative="1">
      <w:start w:val="1"/>
      <w:numFmt w:val="bullet"/>
      <w:lvlText w:val=""/>
      <w:lvlJc w:val="left"/>
      <w:pPr>
        <w:ind w:left="2160" w:hanging="360"/>
      </w:pPr>
      <w:rPr>
        <w:rFonts w:ascii="Wingdings" w:hAnsi="Wingdings" w:hint="default"/>
      </w:rPr>
    </w:lvl>
    <w:lvl w:ilvl="3" w:tplc="4EA8F478" w:tentative="1">
      <w:start w:val="1"/>
      <w:numFmt w:val="bullet"/>
      <w:lvlText w:val=""/>
      <w:lvlJc w:val="left"/>
      <w:pPr>
        <w:ind w:left="2880" w:hanging="360"/>
      </w:pPr>
      <w:rPr>
        <w:rFonts w:ascii="Symbol" w:hAnsi="Symbol" w:hint="default"/>
      </w:rPr>
    </w:lvl>
    <w:lvl w:ilvl="4" w:tplc="393E6A7C" w:tentative="1">
      <w:start w:val="1"/>
      <w:numFmt w:val="bullet"/>
      <w:lvlText w:val="o"/>
      <w:lvlJc w:val="left"/>
      <w:pPr>
        <w:ind w:left="3600" w:hanging="360"/>
      </w:pPr>
      <w:rPr>
        <w:rFonts w:ascii="Courier New" w:hAnsi="Courier New" w:cs="Courier New" w:hint="default"/>
      </w:rPr>
    </w:lvl>
    <w:lvl w:ilvl="5" w:tplc="80445090" w:tentative="1">
      <w:start w:val="1"/>
      <w:numFmt w:val="bullet"/>
      <w:lvlText w:val=""/>
      <w:lvlJc w:val="left"/>
      <w:pPr>
        <w:ind w:left="4320" w:hanging="360"/>
      </w:pPr>
      <w:rPr>
        <w:rFonts w:ascii="Wingdings" w:hAnsi="Wingdings" w:hint="default"/>
      </w:rPr>
    </w:lvl>
    <w:lvl w:ilvl="6" w:tplc="0DEC6BF2" w:tentative="1">
      <w:start w:val="1"/>
      <w:numFmt w:val="bullet"/>
      <w:lvlText w:val=""/>
      <w:lvlJc w:val="left"/>
      <w:pPr>
        <w:ind w:left="5040" w:hanging="360"/>
      </w:pPr>
      <w:rPr>
        <w:rFonts w:ascii="Symbol" w:hAnsi="Symbol" w:hint="default"/>
      </w:rPr>
    </w:lvl>
    <w:lvl w:ilvl="7" w:tplc="967454F2" w:tentative="1">
      <w:start w:val="1"/>
      <w:numFmt w:val="bullet"/>
      <w:lvlText w:val="o"/>
      <w:lvlJc w:val="left"/>
      <w:pPr>
        <w:ind w:left="5760" w:hanging="360"/>
      </w:pPr>
      <w:rPr>
        <w:rFonts w:ascii="Courier New" w:hAnsi="Courier New" w:cs="Courier New" w:hint="default"/>
      </w:rPr>
    </w:lvl>
    <w:lvl w:ilvl="8" w:tplc="5268EC42" w:tentative="1">
      <w:start w:val="1"/>
      <w:numFmt w:val="bullet"/>
      <w:lvlText w:val=""/>
      <w:lvlJc w:val="left"/>
      <w:pPr>
        <w:ind w:left="6480" w:hanging="360"/>
      </w:pPr>
      <w:rPr>
        <w:rFonts w:ascii="Wingdings" w:hAnsi="Wingdings" w:hint="default"/>
      </w:rPr>
    </w:lvl>
  </w:abstractNum>
  <w:abstractNum w:abstractNumId="9" w15:restartNumberingAfterBreak="0">
    <w:nsid w:val="30416944"/>
    <w:multiLevelType w:val="hybridMultilevel"/>
    <w:tmpl w:val="05607712"/>
    <w:lvl w:ilvl="0" w:tplc="B694C142">
      <w:start w:val="1"/>
      <w:numFmt w:val="decimal"/>
      <w:lvlText w:val="%1."/>
      <w:lvlJc w:val="left"/>
      <w:pPr>
        <w:ind w:left="720" w:hanging="360"/>
      </w:pPr>
      <w:rPr>
        <w:rFonts w:hint="default"/>
      </w:rPr>
    </w:lvl>
    <w:lvl w:ilvl="1" w:tplc="B846E9EC" w:tentative="1">
      <w:start w:val="1"/>
      <w:numFmt w:val="lowerLetter"/>
      <w:lvlText w:val="%2."/>
      <w:lvlJc w:val="left"/>
      <w:pPr>
        <w:ind w:left="1440" w:hanging="360"/>
      </w:pPr>
    </w:lvl>
    <w:lvl w:ilvl="2" w:tplc="B2087F40" w:tentative="1">
      <w:start w:val="1"/>
      <w:numFmt w:val="lowerRoman"/>
      <w:lvlText w:val="%3."/>
      <w:lvlJc w:val="right"/>
      <w:pPr>
        <w:ind w:left="2160" w:hanging="180"/>
      </w:pPr>
    </w:lvl>
    <w:lvl w:ilvl="3" w:tplc="5EAC6CB0" w:tentative="1">
      <w:start w:val="1"/>
      <w:numFmt w:val="decimal"/>
      <w:lvlText w:val="%4."/>
      <w:lvlJc w:val="left"/>
      <w:pPr>
        <w:ind w:left="2880" w:hanging="360"/>
      </w:pPr>
    </w:lvl>
    <w:lvl w:ilvl="4" w:tplc="3514A20A" w:tentative="1">
      <w:start w:val="1"/>
      <w:numFmt w:val="lowerLetter"/>
      <w:lvlText w:val="%5."/>
      <w:lvlJc w:val="left"/>
      <w:pPr>
        <w:ind w:left="3600" w:hanging="360"/>
      </w:pPr>
    </w:lvl>
    <w:lvl w:ilvl="5" w:tplc="E1424778" w:tentative="1">
      <w:start w:val="1"/>
      <w:numFmt w:val="lowerRoman"/>
      <w:lvlText w:val="%6."/>
      <w:lvlJc w:val="right"/>
      <w:pPr>
        <w:ind w:left="4320" w:hanging="180"/>
      </w:pPr>
    </w:lvl>
    <w:lvl w:ilvl="6" w:tplc="4574D406" w:tentative="1">
      <w:start w:val="1"/>
      <w:numFmt w:val="decimal"/>
      <w:lvlText w:val="%7."/>
      <w:lvlJc w:val="left"/>
      <w:pPr>
        <w:ind w:left="5040" w:hanging="360"/>
      </w:pPr>
    </w:lvl>
    <w:lvl w:ilvl="7" w:tplc="A328B7D6" w:tentative="1">
      <w:start w:val="1"/>
      <w:numFmt w:val="lowerLetter"/>
      <w:lvlText w:val="%8."/>
      <w:lvlJc w:val="left"/>
      <w:pPr>
        <w:ind w:left="5760" w:hanging="360"/>
      </w:pPr>
    </w:lvl>
    <w:lvl w:ilvl="8" w:tplc="117C00A0" w:tentative="1">
      <w:start w:val="1"/>
      <w:numFmt w:val="lowerRoman"/>
      <w:lvlText w:val="%9."/>
      <w:lvlJc w:val="right"/>
      <w:pPr>
        <w:ind w:left="6480" w:hanging="180"/>
      </w:pPr>
    </w:lvl>
  </w:abstractNum>
  <w:abstractNum w:abstractNumId="10" w15:restartNumberingAfterBreak="0">
    <w:nsid w:val="347369D2"/>
    <w:multiLevelType w:val="hybridMultilevel"/>
    <w:tmpl w:val="BBF437D6"/>
    <w:lvl w:ilvl="0" w:tplc="60A2A6AC">
      <w:numFmt w:val="bullet"/>
      <w:lvlText w:val="–"/>
      <w:lvlJc w:val="left"/>
      <w:pPr>
        <w:ind w:left="720" w:hanging="360"/>
      </w:pPr>
      <w:rPr>
        <w:rFonts w:ascii="Times New Roman" w:eastAsia="Times New Roman" w:hAnsi="Times New Roman" w:cs="Times New Roman" w:hint="default"/>
      </w:rPr>
    </w:lvl>
    <w:lvl w:ilvl="1" w:tplc="BA062086" w:tentative="1">
      <w:start w:val="1"/>
      <w:numFmt w:val="bullet"/>
      <w:lvlText w:val="o"/>
      <w:lvlJc w:val="left"/>
      <w:pPr>
        <w:ind w:left="1440" w:hanging="360"/>
      </w:pPr>
      <w:rPr>
        <w:rFonts w:ascii="Courier New" w:hAnsi="Courier New" w:cs="Courier New" w:hint="default"/>
      </w:rPr>
    </w:lvl>
    <w:lvl w:ilvl="2" w:tplc="0CFA1B44" w:tentative="1">
      <w:start w:val="1"/>
      <w:numFmt w:val="bullet"/>
      <w:lvlText w:val=""/>
      <w:lvlJc w:val="left"/>
      <w:pPr>
        <w:ind w:left="2160" w:hanging="360"/>
      </w:pPr>
      <w:rPr>
        <w:rFonts w:ascii="Wingdings" w:hAnsi="Wingdings" w:hint="default"/>
      </w:rPr>
    </w:lvl>
    <w:lvl w:ilvl="3" w:tplc="4A6A3EAC" w:tentative="1">
      <w:start w:val="1"/>
      <w:numFmt w:val="bullet"/>
      <w:lvlText w:val=""/>
      <w:lvlJc w:val="left"/>
      <w:pPr>
        <w:ind w:left="2880" w:hanging="360"/>
      </w:pPr>
      <w:rPr>
        <w:rFonts w:ascii="Symbol" w:hAnsi="Symbol" w:hint="default"/>
      </w:rPr>
    </w:lvl>
    <w:lvl w:ilvl="4" w:tplc="A1BC38D8" w:tentative="1">
      <w:start w:val="1"/>
      <w:numFmt w:val="bullet"/>
      <w:lvlText w:val="o"/>
      <w:lvlJc w:val="left"/>
      <w:pPr>
        <w:ind w:left="3600" w:hanging="360"/>
      </w:pPr>
      <w:rPr>
        <w:rFonts w:ascii="Courier New" w:hAnsi="Courier New" w:cs="Courier New" w:hint="default"/>
      </w:rPr>
    </w:lvl>
    <w:lvl w:ilvl="5" w:tplc="0428AB76" w:tentative="1">
      <w:start w:val="1"/>
      <w:numFmt w:val="bullet"/>
      <w:lvlText w:val=""/>
      <w:lvlJc w:val="left"/>
      <w:pPr>
        <w:ind w:left="4320" w:hanging="360"/>
      </w:pPr>
      <w:rPr>
        <w:rFonts w:ascii="Wingdings" w:hAnsi="Wingdings" w:hint="default"/>
      </w:rPr>
    </w:lvl>
    <w:lvl w:ilvl="6" w:tplc="3EFCD406" w:tentative="1">
      <w:start w:val="1"/>
      <w:numFmt w:val="bullet"/>
      <w:lvlText w:val=""/>
      <w:lvlJc w:val="left"/>
      <w:pPr>
        <w:ind w:left="5040" w:hanging="360"/>
      </w:pPr>
      <w:rPr>
        <w:rFonts w:ascii="Symbol" w:hAnsi="Symbol" w:hint="default"/>
      </w:rPr>
    </w:lvl>
    <w:lvl w:ilvl="7" w:tplc="8A9ADCF0" w:tentative="1">
      <w:start w:val="1"/>
      <w:numFmt w:val="bullet"/>
      <w:lvlText w:val="o"/>
      <w:lvlJc w:val="left"/>
      <w:pPr>
        <w:ind w:left="5760" w:hanging="360"/>
      </w:pPr>
      <w:rPr>
        <w:rFonts w:ascii="Courier New" w:hAnsi="Courier New" w:cs="Courier New" w:hint="default"/>
      </w:rPr>
    </w:lvl>
    <w:lvl w:ilvl="8" w:tplc="962EDF76" w:tentative="1">
      <w:start w:val="1"/>
      <w:numFmt w:val="bullet"/>
      <w:lvlText w:val=""/>
      <w:lvlJc w:val="left"/>
      <w:pPr>
        <w:ind w:left="6480" w:hanging="360"/>
      </w:pPr>
      <w:rPr>
        <w:rFonts w:ascii="Wingdings" w:hAnsi="Wingdings" w:hint="default"/>
      </w:rPr>
    </w:lvl>
  </w:abstractNum>
  <w:abstractNum w:abstractNumId="11" w15:restartNumberingAfterBreak="0">
    <w:nsid w:val="385A1387"/>
    <w:multiLevelType w:val="hybridMultilevel"/>
    <w:tmpl w:val="8FF4F3BE"/>
    <w:lvl w:ilvl="0" w:tplc="31B2F5C2">
      <w:start w:val="2"/>
      <w:numFmt w:val="bullet"/>
      <w:lvlText w:val="–"/>
      <w:lvlJc w:val="left"/>
      <w:pPr>
        <w:ind w:left="720" w:hanging="360"/>
      </w:pPr>
      <w:rPr>
        <w:rFonts w:ascii="Times New Roman" w:eastAsia="Times New Roman" w:hAnsi="Times New Roman" w:cs="Times New Roman" w:hint="default"/>
      </w:rPr>
    </w:lvl>
    <w:lvl w:ilvl="1" w:tplc="A59A8F7C" w:tentative="1">
      <w:start w:val="1"/>
      <w:numFmt w:val="bullet"/>
      <w:lvlText w:val="o"/>
      <w:lvlJc w:val="left"/>
      <w:pPr>
        <w:ind w:left="1440" w:hanging="360"/>
      </w:pPr>
      <w:rPr>
        <w:rFonts w:ascii="Courier New" w:hAnsi="Courier New" w:cs="Courier New" w:hint="default"/>
      </w:rPr>
    </w:lvl>
    <w:lvl w:ilvl="2" w:tplc="EB5E2140" w:tentative="1">
      <w:start w:val="1"/>
      <w:numFmt w:val="bullet"/>
      <w:lvlText w:val=""/>
      <w:lvlJc w:val="left"/>
      <w:pPr>
        <w:ind w:left="2160" w:hanging="360"/>
      </w:pPr>
      <w:rPr>
        <w:rFonts w:ascii="Wingdings" w:hAnsi="Wingdings" w:hint="default"/>
      </w:rPr>
    </w:lvl>
    <w:lvl w:ilvl="3" w:tplc="18CA6686" w:tentative="1">
      <w:start w:val="1"/>
      <w:numFmt w:val="bullet"/>
      <w:lvlText w:val=""/>
      <w:lvlJc w:val="left"/>
      <w:pPr>
        <w:ind w:left="2880" w:hanging="360"/>
      </w:pPr>
      <w:rPr>
        <w:rFonts w:ascii="Symbol" w:hAnsi="Symbol" w:hint="default"/>
      </w:rPr>
    </w:lvl>
    <w:lvl w:ilvl="4" w:tplc="B680CBA4" w:tentative="1">
      <w:start w:val="1"/>
      <w:numFmt w:val="bullet"/>
      <w:lvlText w:val="o"/>
      <w:lvlJc w:val="left"/>
      <w:pPr>
        <w:ind w:left="3600" w:hanging="360"/>
      </w:pPr>
      <w:rPr>
        <w:rFonts w:ascii="Courier New" w:hAnsi="Courier New" w:cs="Courier New" w:hint="default"/>
      </w:rPr>
    </w:lvl>
    <w:lvl w:ilvl="5" w:tplc="F65E3F16" w:tentative="1">
      <w:start w:val="1"/>
      <w:numFmt w:val="bullet"/>
      <w:lvlText w:val=""/>
      <w:lvlJc w:val="left"/>
      <w:pPr>
        <w:ind w:left="4320" w:hanging="360"/>
      </w:pPr>
      <w:rPr>
        <w:rFonts w:ascii="Wingdings" w:hAnsi="Wingdings" w:hint="default"/>
      </w:rPr>
    </w:lvl>
    <w:lvl w:ilvl="6" w:tplc="8E8E4320" w:tentative="1">
      <w:start w:val="1"/>
      <w:numFmt w:val="bullet"/>
      <w:lvlText w:val=""/>
      <w:lvlJc w:val="left"/>
      <w:pPr>
        <w:ind w:left="5040" w:hanging="360"/>
      </w:pPr>
      <w:rPr>
        <w:rFonts w:ascii="Symbol" w:hAnsi="Symbol" w:hint="default"/>
      </w:rPr>
    </w:lvl>
    <w:lvl w:ilvl="7" w:tplc="8D8CA7CA" w:tentative="1">
      <w:start w:val="1"/>
      <w:numFmt w:val="bullet"/>
      <w:lvlText w:val="o"/>
      <w:lvlJc w:val="left"/>
      <w:pPr>
        <w:ind w:left="5760" w:hanging="360"/>
      </w:pPr>
      <w:rPr>
        <w:rFonts w:ascii="Courier New" w:hAnsi="Courier New" w:cs="Courier New" w:hint="default"/>
      </w:rPr>
    </w:lvl>
    <w:lvl w:ilvl="8" w:tplc="9AE82CF8" w:tentative="1">
      <w:start w:val="1"/>
      <w:numFmt w:val="bullet"/>
      <w:lvlText w:val=""/>
      <w:lvlJc w:val="left"/>
      <w:pPr>
        <w:ind w:left="6480" w:hanging="360"/>
      </w:pPr>
      <w:rPr>
        <w:rFonts w:ascii="Wingdings" w:hAnsi="Wingdings" w:hint="default"/>
      </w:rPr>
    </w:lvl>
  </w:abstractNum>
  <w:abstractNum w:abstractNumId="12" w15:restartNumberingAfterBreak="0">
    <w:nsid w:val="3D27415F"/>
    <w:multiLevelType w:val="hybridMultilevel"/>
    <w:tmpl w:val="4040272A"/>
    <w:lvl w:ilvl="0" w:tplc="0A6C33E4">
      <w:start w:val="1"/>
      <w:numFmt w:val="bullet"/>
      <w:lvlText w:val=""/>
      <w:lvlJc w:val="left"/>
      <w:pPr>
        <w:ind w:left="720" w:hanging="360"/>
      </w:pPr>
      <w:rPr>
        <w:rFonts w:ascii="Symbol" w:hAnsi="Symbol" w:hint="default"/>
      </w:rPr>
    </w:lvl>
    <w:lvl w:ilvl="1" w:tplc="3B98B960" w:tentative="1">
      <w:start w:val="1"/>
      <w:numFmt w:val="bullet"/>
      <w:lvlText w:val="o"/>
      <w:lvlJc w:val="left"/>
      <w:pPr>
        <w:ind w:left="1440" w:hanging="360"/>
      </w:pPr>
      <w:rPr>
        <w:rFonts w:ascii="Courier New" w:hAnsi="Courier New" w:cs="Courier New" w:hint="default"/>
      </w:rPr>
    </w:lvl>
    <w:lvl w:ilvl="2" w:tplc="16843E5A" w:tentative="1">
      <w:start w:val="1"/>
      <w:numFmt w:val="bullet"/>
      <w:lvlText w:val=""/>
      <w:lvlJc w:val="left"/>
      <w:pPr>
        <w:ind w:left="2160" w:hanging="360"/>
      </w:pPr>
      <w:rPr>
        <w:rFonts w:ascii="Wingdings" w:hAnsi="Wingdings" w:hint="default"/>
      </w:rPr>
    </w:lvl>
    <w:lvl w:ilvl="3" w:tplc="72B61738" w:tentative="1">
      <w:start w:val="1"/>
      <w:numFmt w:val="bullet"/>
      <w:lvlText w:val=""/>
      <w:lvlJc w:val="left"/>
      <w:pPr>
        <w:ind w:left="2880" w:hanging="360"/>
      </w:pPr>
      <w:rPr>
        <w:rFonts w:ascii="Symbol" w:hAnsi="Symbol" w:hint="default"/>
      </w:rPr>
    </w:lvl>
    <w:lvl w:ilvl="4" w:tplc="3EE2B85C" w:tentative="1">
      <w:start w:val="1"/>
      <w:numFmt w:val="bullet"/>
      <w:lvlText w:val="o"/>
      <w:lvlJc w:val="left"/>
      <w:pPr>
        <w:ind w:left="3600" w:hanging="360"/>
      </w:pPr>
      <w:rPr>
        <w:rFonts w:ascii="Courier New" w:hAnsi="Courier New" w:cs="Courier New" w:hint="default"/>
      </w:rPr>
    </w:lvl>
    <w:lvl w:ilvl="5" w:tplc="509C00B0" w:tentative="1">
      <w:start w:val="1"/>
      <w:numFmt w:val="bullet"/>
      <w:lvlText w:val=""/>
      <w:lvlJc w:val="left"/>
      <w:pPr>
        <w:ind w:left="4320" w:hanging="360"/>
      </w:pPr>
      <w:rPr>
        <w:rFonts w:ascii="Wingdings" w:hAnsi="Wingdings" w:hint="default"/>
      </w:rPr>
    </w:lvl>
    <w:lvl w:ilvl="6" w:tplc="A0AECA9C" w:tentative="1">
      <w:start w:val="1"/>
      <w:numFmt w:val="bullet"/>
      <w:lvlText w:val=""/>
      <w:lvlJc w:val="left"/>
      <w:pPr>
        <w:ind w:left="5040" w:hanging="360"/>
      </w:pPr>
      <w:rPr>
        <w:rFonts w:ascii="Symbol" w:hAnsi="Symbol" w:hint="default"/>
      </w:rPr>
    </w:lvl>
    <w:lvl w:ilvl="7" w:tplc="4E94D244" w:tentative="1">
      <w:start w:val="1"/>
      <w:numFmt w:val="bullet"/>
      <w:lvlText w:val="o"/>
      <w:lvlJc w:val="left"/>
      <w:pPr>
        <w:ind w:left="5760" w:hanging="360"/>
      </w:pPr>
      <w:rPr>
        <w:rFonts w:ascii="Courier New" w:hAnsi="Courier New" w:cs="Courier New" w:hint="default"/>
      </w:rPr>
    </w:lvl>
    <w:lvl w:ilvl="8" w:tplc="33CA1646" w:tentative="1">
      <w:start w:val="1"/>
      <w:numFmt w:val="bullet"/>
      <w:lvlText w:val=""/>
      <w:lvlJc w:val="left"/>
      <w:pPr>
        <w:ind w:left="6480" w:hanging="360"/>
      </w:pPr>
      <w:rPr>
        <w:rFonts w:ascii="Wingdings" w:hAnsi="Wingdings" w:hint="default"/>
      </w:rPr>
    </w:lvl>
  </w:abstractNum>
  <w:abstractNum w:abstractNumId="13" w15:restartNumberingAfterBreak="0">
    <w:nsid w:val="52735000"/>
    <w:multiLevelType w:val="hybridMultilevel"/>
    <w:tmpl w:val="CB40CE2C"/>
    <w:lvl w:ilvl="0" w:tplc="02C2401C">
      <w:numFmt w:val="bullet"/>
      <w:lvlText w:val="–"/>
      <w:lvlJc w:val="left"/>
      <w:pPr>
        <w:ind w:left="720" w:hanging="360"/>
      </w:pPr>
      <w:rPr>
        <w:rFonts w:ascii="Times New Roman" w:eastAsia="Times New Roman" w:hAnsi="Times New Roman" w:cs="Times New Roman" w:hint="default"/>
      </w:rPr>
    </w:lvl>
    <w:lvl w:ilvl="1" w:tplc="C0BA3576" w:tentative="1">
      <w:start w:val="1"/>
      <w:numFmt w:val="bullet"/>
      <w:lvlText w:val="o"/>
      <w:lvlJc w:val="left"/>
      <w:pPr>
        <w:ind w:left="1440" w:hanging="360"/>
      </w:pPr>
      <w:rPr>
        <w:rFonts w:ascii="Courier New" w:hAnsi="Courier New" w:cs="Courier New" w:hint="default"/>
      </w:rPr>
    </w:lvl>
    <w:lvl w:ilvl="2" w:tplc="43B4BC66" w:tentative="1">
      <w:start w:val="1"/>
      <w:numFmt w:val="bullet"/>
      <w:lvlText w:val=""/>
      <w:lvlJc w:val="left"/>
      <w:pPr>
        <w:ind w:left="2160" w:hanging="360"/>
      </w:pPr>
      <w:rPr>
        <w:rFonts w:ascii="Wingdings" w:hAnsi="Wingdings" w:hint="default"/>
      </w:rPr>
    </w:lvl>
    <w:lvl w:ilvl="3" w:tplc="0F34979E" w:tentative="1">
      <w:start w:val="1"/>
      <w:numFmt w:val="bullet"/>
      <w:lvlText w:val=""/>
      <w:lvlJc w:val="left"/>
      <w:pPr>
        <w:ind w:left="2880" w:hanging="360"/>
      </w:pPr>
      <w:rPr>
        <w:rFonts w:ascii="Symbol" w:hAnsi="Symbol" w:hint="default"/>
      </w:rPr>
    </w:lvl>
    <w:lvl w:ilvl="4" w:tplc="F95A87B6" w:tentative="1">
      <w:start w:val="1"/>
      <w:numFmt w:val="bullet"/>
      <w:lvlText w:val="o"/>
      <w:lvlJc w:val="left"/>
      <w:pPr>
        <w:ind w:left="3600" w:hanging="360"/>
      </w:pPr>
      <w:rPr>
        <w:rFonts w:ascii="Courier New" w:hAnsi="Courier New" w:cs="Courier New" w:hint="default"/>
      </w:rPr>
    </w:lvl>
    <w:lvl w:ilvl="5" w:tplc="B9A6CC9A" w:tentative="1">
      <w:start w:val="1"/>
      <w:numFmt w:val="bullet"/>
      <w:lvlText w:val=""/>
      <w:lvlJc w:val="left"/>
      <w:pPr>
        <w:ind w:left="4320" w:hanging="360"/>
      </w:pPr>
      <w:rPr>
        <w:rFonts w:ascii="Wingdings" w:hAnsi="Wingdings" w:hint="default"/>
      </w:rPr>
    </w:lvl>
    <w:lvl w:ilvl="6" w:tplc="BEC8915C" w:tentative="1">
      <w:start w:val="1"/>
      <w:numFmt w:val="bullet"/>
      <w:lvlText w:val=""/>
      <w:lvlJc w:val="left"/>
      <w:pPr>
        <w:ind w:left="5040" w:hanging="360"/>
      </w:pPr>
      <w:rPr>
        <w:rFonts w:ascii="Symbol" w:hAnsi="Symbol" w:hint="default"/>
      </w:rPr>
    </w:lvl>
    <w:lvl w:ilvl="7" w:tplc="06A8B68C" w:tentative="1">
      <w:start w:val="1"/>
      <w:numFmt w:val="bullet"/>
      <w:lvlText w:val="o"/>
      <w:lvlJc w:val="left"/>
      <w:pPr>
        <w:ind w:left="5760" w:hanging="360"/>
      </w:pPr>
      <w:rPr>
        <w:rFonts w:ascii="Courier New" w:hAnsi="Courier New" w:cs="Courier New" w:hint="default"/>
      </w:rPr>
    </w:lvl>
    <w:lvl w:ilvl="8" w:tplc="AC06133C" w:tentative="1">
      <w:start w:val="1"/>
      <w:numFmt w:val="bullet"/>
      <w:lvlText w:val=""/>
      <w:lvlJc w:val="left"/>
      <w:pPr>
        <w:ind w:left="6480" w:hanging="360"/>
      </w:pPr>
      <w:rPr>
        <w:rFonts w:ascii="Wingdings" w:hAnsi="Wingdings" w:hint="default"/>
      </w:rPr>
    </w:lvl>
  </w:abstractNum>
  <w:abstractNum w:abstractNumId="14" w15:restartNumberingAfterBreak="0">
    <w:nsid w:val="53D31F24"/>
    <w:multiLevelType w:val="hybridMultilevel"/>
    <w:tmpl w:val="A6E05460"/>
    <w:lvl w:ilvl="0" w:tplc="7876E454">
      <w:numFmt w:val="bullet"/>
      <w:lvlText w:val="–"/>
      <w:lvlJc w:val="left"/>
      <w:pPr>
        <w:ind w:left="720" w:hanging="360"/>
      </w:pPr>
      <w:rPr>
        <w:rFonts w:ascii="Times New Roman" w:eastAsia="Times New Roman" w:hAnsi="Times New Roman" w:cs="Times New Roman" w:hint="default"/>
      </w:rPr>
    </w:lvl>
    <w:lvl w:ilvl="1" w:tplc="2FCC25EC" w:tentative="1">
      <w:start w:val="1"/>
      <w:numFmt w:val="bullet"/>
      <w:lvlText w:val="o"/>
      <w:lvlJc w:val="left"/>
      <w:pPr>
        <w:ind w:left="1440" w:hanging="360"/>
      </w:pPr>
      <w:rPr>
        <w:rFonts w:ascii="Courier New" w:hAnsi="Courier New" w:cs="Courier New" w:hint="default"/>
      </w:rPr>
    </w:lvl>
    <w:lvl w:ilvl="2" w:tplc="3DBA6FC0" w:tentative="1">
      <w:start w:val="1"/>
      <w:numFmt w:val="bullet"/>
      <w:lvlText w:val=""/>
      <w:lvlJc w:val="left"/>
      <w:pPr>
        <w:ind w:left="2160" w:hanging="360"/>
      </w:pPr>
      <w:rPr>
        <w:rFonts w:ascii="Wingdings" w:hAnsi="Wingdings" w:hint="default"/>
      </w:rPr>
    </w:lvl>
    <w:lvl w:ilvl="3" w:tplc="BD0039CE" w:tentative="1">
      <w:start w:val="1"/>
      <w:numFmt w:val="bullet"/>
      <w:lvlText w:val=""/>
      <w:lvlJc w:val="left"/>
      <w:pPr>
        <w:ind w:left="2880" w:hanging="360"/>
      </w:pPr>
      <w:rPr>
        <w:rFonts w:ascii="Symbol" w:hAnsi="Symbol" w:hint="default"/>
      </w:rPr>
    </w:lvl>
    <w:lvl w:ilvl="4" w:tplc="215AC9F0" w:tentative="1">
      <w:start w:val="1"/>
      <w:numFmt w:val="bullet"/>
      <w:lvlText w:val="o"/>
      <w:lvlJc w:val="left"/>
      <w:pPr>
        <w:ind w:left="3600" w:hanging="360"/>
      </w:pPr>
      <w:rPr>
        <w:rFonts w:ascii="Courier New" w:hAnsi="Courier New" w:cs="Courier New" w:hint="default"/>
      </w:rPr>
    </w:lvl>
    <w:lvl w:ilvl="5" w:tplc="7E18DFC8" w:tentative="1">
      <w:start w:val="1"/>
      <w:numFmt w:val="bullet"/>
      <w:lvlText w:val=""/>
      <w:lvlJc w:val="left"/>
      <w:pPr>
        <w:ind w:left="4320" w:hanging="360"/>
      </w:pPr>
      <w:rPr>
        <w:rFonts w:ascii="Wingdings" w:hAnsi="Wingdings" w:hint="default"/>
      </w:rPr>
    </w:lvl>
    <w:lvl w:ilvl="6" w:tplc="A2727DF4" w:tentative="1">
      <w:start w:val="1"/>
      <w:numFmt w:val="bullet"/>
      <w:lvlText w:val=""/>
      <w:lvlJc w:val="left"/>
      <w:pPr>
        <w:ind w:left="5040" w:hanging="360"/>
      </w:pPr>
      <w:rPr>
        <w:rFonts w:ascii="Symbol" w:hAnsi="Symbol" w:hint="default"/>
      </w:rPr>
    </w:lvl>
    <w:lvl w:ilvl="7" w:tplc="5586782E" w:tentative="1">
      <w:start w:val="1"/>
      <w:numFmt w:val="bullet"/>
      <w:lvlText w:val="o"/>
      <w:lvlJc w:val="left"/>
      <w:pPr>
        <w:ind w:left="5760" w:hanging="360"/>
      </w:pPr>
      <w:rPr>
        <w:rFonts w:ascii="Courier New" w:hAnsi="Courier New" w:cs="Courier New" w:hint="default"/>
      </w:rPr>
    </w:lvl>
    <w:lvl w:ilvl="8" w:tplc="07A6C3A2" w:tentative="1">
      <w:start w:val="1"/>
      <w:numFmt w:val="bullet"/>
      <w:lvlText w:val=""/>
      <w:lvlJc w:val="left"/>
      <w:pPr>
        <w:ind w:left="6480" w:hanging="360"/>
      </w:pPr>
      <w:rPr>
        <w:rFonts w:ascii="Wingdings" w:hAnsi="Wingdings" w:hint="default"/>
      </w:rPr>
    </w:lvl>
  </w:abstractNum>
  <w:abstractNum w:abstractNumId="15" w15:restartNumberingAfterBreak="0">
    <w:nsid w:val="589F10E9"/>
    <w:multiLevelType w:val="hybridMultilevel"/>
    <w:tmpl w:val="BD7499D8"/>
    <w:lvl w:ilvl="0" w:tplc="C7CA3BCC">
      <w:start w:val="1"/>
      <w:numFmt w:val="bullet"/>
      <w:lvlText w:val=""/>
      <w:lvlJc w:val="left"/>
      <w:pPr>
        <w:ind w:left="720" w:hanging="360"/>
      </w:pPr>
      <w:rPr>
        <w:rFonts w:ascii="Symbol" w:hAnsi="Symbol" w:hint="default"/>
      </w:rPr>
    </w:lvl>
    <w:lvl w:ilvl="1" w:tplc="5DA6154C" w:tentative="1">
      <w:start w:val="1"/>
      <w:numFmt w:val="bullet"/>
      <w:lvlText w:val="o"/>
      <w:lvlJc w:val="left"/>
      <w:pPr>
        <w:ind w:left="1440" w:hanging="360"/>
      </w:pPr>
      <w:rPr>
        <w:rFonts w:ascii="Courier New" w:hAnsi="Courier New" w:cs="Courier New" w:hint="default"/>
      </w:rPr>
    </w:lvl>
    <w:lvl w:ilvl="2" w:tplc="6AEEA4B8" w:tentative="1">
      <w:start w:val="1"/>
      <w:numFmt w:val="bullet"/>
      <w:lvlText w:val=""/>
      <w:lvlJc w:val="left"/>
      <w:pPr>
        <w:ind w:left="2160" w:hanging="360"/>
      </w:pPr>
      <w:rPr>
        <w:rFonts w:ascii="Wingdings" w:hAnsi="Wingdings" w:hint="default"/>
      </w:rPr>
    </w:lvl>
    <w:lvl w:ilvl="3" w:tplc="B5AAB508" w:tentative="1">
      <w:start w:val="1"/>
      <w:numFmt w:val="bullet"/>
      <w:lvlText w:val=""/>
      <w:lvlJc w:val="left"/>
      <w:pPr>
        <w:ind w:left="2880" w:hanging="360"/>
      </w:pPr>
      <w:rPr>
        <w:rFonts w:ascii="Symbol" w:hAnsi="Symbol" w:hint="default"/>
      </w:rPr>
    </w:lvl>
    <w:lvl w:ilvl="4" w:tplc="8DD82090" w:tentative="1">
      <w:start w:val="1"/>
      <w:numFmt w:val="bullet"/>
      <w:lvlText w:val="o"/>
      <w:lvlJc w:val="left"/>
      <w:pPr>
        <w:ind w:left="3600" w:hanging="360"/>
      </w:pPr>
      <w:rPr>
        <w:rFonts w:ascii="Courier New" w:hAnsi="Courier New" w:cs="Courier New" w:hint="default"/>
      </w:rPr>
    </w:lvl>
    <w:lvl w:ilvl="5" w:tplc="9A7E45F2" w:tentative="1">
      <w:start w:val="1"/>
      <w:numFmt w:val="bullet"/>
      <w:lvlText w:val=""/>
      <w:lvlJc w:val="left"/>
      <w:pPr>
        <w:ind w:left="4320" w:hanging="360"/>
      </w:pPr>
      <w:rPr>
        <w:rFonts w:ascii="Wingdings" w:hAnsi="Wingdings" w:hint="default"/>
      </w:rPr>
    </w:lvl>
    <w:lvl w:ilvl="6" w:tplc="B9E8AC6C" w:tentative="1">
      <w:start w:val="1"/>
      <w:numFmt w:val="bullet"/>
      <w:lvlText w:val=""/>
      <w:lvlJc w:val="left"/>
      <w:pPr>
        <w:ind w:left="5040" w:hanging="360"/>
      </w:pPr>
      <w:rPr>
        <w:rFonts w:ascii="Symbol" w:hAnsi="Symbol" w:hint="default"/>
      </w:rPr>
    </w:lvl>
    <w:lvl w:ilvl="7" w:tplc="4150151C" w:tentative="1">
      <w:start w:val="1"/>
      <w:numFmt w:val="bullet"/>
      <w:lvlText w:val="o"/>
      <w:lvlJc w:val="left"/>
      <w:pPr>
        <w:ind w:left="5760" w:hanging="360"/>
      </w:pPr>
      <w:rPr>
        <w:rFonts w:ascii="Courier New" w:hAnsi="Courier New" w:cs="Courier New" w:hint="default"/>
      </w:rPr>
    </w:lvl>
    <w:lvl w:ilvl="8" w:tplc="4948D310" w:tentative="1">
      <w:start w:val="1"/>
      <w:numFmt w:val="bullet"/>
      <w:lvlText w:val=""/>
      <w:lvlJc w:val="left"/>
      <w:pPr>
        <w:ind w:left="6480" w:hanging="360"/>
      </w:pPr>
      <w:rPr>
        <w:rFonts w:ascii="Wingdings" w:hAnsi="Wingdings" w:hint="default"/>
      </w:rPr>
    </w:lvl>
  </w:abstractNum>
  <w:abstractNum w:abstractNumId="16" w15:restartNumberingAfterBreak="0">
    <w:nsid w:val="5B3D0595"/>
    <w:multiLevelType w:val="hybridMultilevel"/>
    <w:tmpl w:val="C5FCDC30"/>
    <w:lvl w:ilvl="0" w:tplc="56E03A6E">
      <w:start w:val="1"/>
      <w:numFmt w:val="bullet"/>
      <w:lvlText w:val=""/>
      <w:lvlJc w:val="left"/>
      <w:pPr>
        <w:ind w:left="720" w:hanging="360"/>
      </w:pPr>
      <w:rPr>
        <w:rFonts w:ascii="Symbol" w:hAnsi="Symbol" w:hint="default"/>
      </w:rPr>
    </w:lvl>
    <w:lvl w:ilvl="1" w:tplc="E034BBC8" w:tentative="1">
      <w:start w:val="1"/>
      <w:numFmt w:val="bullet"/>
      <w:lvlText w:val="o"/>
      <w:lvlJc w:val="left"/>
      <w:pPr>
        <w:ind w:left="1440" w:hanging="360"/>
      </w:pPr>
      <w:rPr>
        <w:rFonts w:ascii="Courier New" w:hAnsi="Courier New" w:cs="Courier New" w:hint="default"/>
      </w:rPr>
    </w:lvl>
    <w:lvl w:ilvl="2" w:tplc="76C6EBAE" w:tentative="1">
      <w:start w:val="1"/>
      <w:numFmt w:val="bullet"/>
      <w:lvlText w:val=""/>
      <w:lvlJc w:val="left"/>
      <w:pPr>
        <w:ind w:left="2160" w:hanging="360"/>
      </w:pPr>
      <w:rPr>
        <w:rFonts w:ascii="Wingdings" w:hAnsi="Wingdings" w:hint="default"/>
      </w:rPr>
    </w:lvl>
    <w:lvl w:ilvl="3" w:tplc="39528880" w:tentative="1">
      <w:start w:val="1"/>
      <w:numFmt w:val="bullet"/>
      <w:lvlText w:val=""/>
      <w:lvlJc w:val="left"/>
      <w:pPr>
        <w:ind w:left="2880" w:hanging="360"/>
      </w:pPr>
      <w:rPr>
        <w:rFonts w:ascii="Symbol" w:hAnsi="Symbol" w:hint="default"/>
      </w:rPr>
    </w:lvl>
    <w:lvl w:ilvl="4" w:tplc="4238D6CE" w:tentative="1">
      <w:start w:val="1"/>
      <w:numFmt w:val="bullet"/>
      <w:lvlText w:val="o"/>
      <w:lvlJc w:val="left"/>
      <w:pPr>
        <w:ind w:left="3600" w:hanging="360"/>
      </w:pPr>
      <w:rPr>
        <w:rFonts w:ascii="Courier New" w:hAnsi="Courier New" w:cs="Courier New" w:hint="default"/>
      </w:rPr>
    </w:lvl>
    <w:lvl w:ilvl="5" w:tplc="3D3A52BA" w:tentative="1">
      <w:start w:val="1"/>
      <w:numFmt w:val="bullet"/>
      <w:lvlText w:val=""/>
      <w:lvlJc w:val="left"/>
      <w:pPr>
        <w:ind w:left="4320" w:hanging="360"/>
      </w:pPr>
      <w:rPr>
        <w:rFonts w:ascii="Wingdings" w:hAnsi="Wingdings" w:hint="default"/>
      </w:rPr>
    </w:lvl>
    <w:lvl w:ilvl="6" w:tplc="1EEA4E90" w:tentative="1">
      <w:start w:val="1"/>
      <w:numFmt w:val="bullet"/>
      <w:lvlText w:val=""/>
      <w:lvlJc w:val="left"/>
      <w:pPr>
        <w:ind w:left="5040" w:hanging="360"/>
      </w:pPr>
      <w:rPr>
        <w:rFonts w:ascii="Symbol" w:hAnsi="Symbol" w:hint="default"/>
      </w:rPr>
    </w:lvl>
    <w:lvl w:ilvl="7" w:tplc="4ADAF8B4" w:tentative="1">
      <w:start w:val="1"/>
      <w:numFmt w:val="bullet"/>
      <w:lvlText w:val="o"/>
      <w:lvlJc w:val="left"/>
      <w:pPr>
        <w:ind w:left="5760" w:hanging="360"/>
      </w:pPr>
      <w:rPr>
        <w:rFonts w:ascii="Courier New" w:hAnsi="Courier New" w:cs="Courier New" w:hint="default"/>
      </w:rPr>
    </w:lvl>
    <w:lvl w:ilvl="8" w:tplc="A2006A12" w:tentative="1">
      <w:start w:val="1"/>
      <w:numFmt w:val="bullet"/>
      <w:lvlText w:val=""/>
      <w:lvlJc w:val="left"/>
      <w:pPr>
        <w:ind w:left="6480" w:hanging="360"/>
      </w:pPr>
      <w:rPr>
        <w:rFonts w:ascii="Wingdings" w:hAnsi="Wingdings" w:hint="default"/>
      </w:rPr>
    </w:lvl>
  </w:abstractNum>
  <w:abstractNum w:abstractNumId="17" w15:restartNumberingAfterBreak="0">
    <w:nsid w:val="5D537AD1"/>
    <w:multiLevelType w:val="hybridMultilevel"/>
    <w:tmpl w:val="DB4EBC54"/>
    <w:lvl w:ilvl="0" w:tplc="33BACD22">
      <w:numFmt w:val="bullet"/>
      <w:lvlText w:val=""/>
      <w:lvlJc w:val="left"/>
      <w:pPr>
        <w:ind w:left="420" w:hanging="360"/>
      </w:pPr>
      <w:rPr>
        <w:rFonts w:ascii="Symbol" w:eastAsia="Times New Roman" w:hAnsi="Symbol" w:cs="Times New Roman" w:hint="default"/>
      </w:rPr>
    </w:lvl>
    <w:lvl w:ilvl="1" w:tplc="1ED2D1A4" w:tentative="1">
      <w:start w:val="1"/>
      <w:numFmt w:val="bullet"/>
      <w:lvlText w:val="o"/>
      <w:lvlJc w:val="left"/>
      <w:pPr>
        <w:tabs>
          <w:tab w:val="num" w:pos="1440"/>
        </w:tabs>
        <w:ind w:left="1440" w:hanging="360"/>
      </w:pPr>
      <w:rPr>
        <w:rFonts w:ascii="Courier New" w:hAnsi="Courier New" w:cs="Courier New" w:hint="default"/>
      </w:rPr>
    </w:lvl>
    <w:lvl w:ilvl="2" w:tplc="2DEC09C4" w:tentative="1">
      <w:start w:val="1"/>
      <w:numFmt w:val="bullet"/>
      <w:lvlText w:val=""/>
      <w:lvlJc w:val="left"/>
      <w:pPr>
        <w:tabs>
          <w:tab w:val="num" w:pos="2160"/>
        </w:tabs>
        <w:ind w:left="2160" w:hanging="360"/>
      </w:pPr>
      <w:rPr>
        <w:rFonts w:ascii="Wingdings" w:hAnsi="Wingdings" w:hint="default"/>
      </w:rPr>
    </w:lvl>
    <w:lvl w:ilvl="3" w:tplc="24C288DC" w:tentative="1">
      <w:start w:val="1"/>
      <w:numFmt w:val="bullet"/>
      <w:lvlText w:val=""/>
      <w:lvlJc w:val="left"/>
      <w:pPr>
        <w:tabs>
          <w:tab w:val="num" w:pos="2880"/>
        </w:tabs>
        <w:ind w:left="2880" w:hanging="360"/>
      </w:pPr>
      <w:rPr>
        <w:rFonts w:ascii="Symbol" w:hAnsi="Symbol" w:hint="default"/>
      </w:rPr>
    </w:lvl>
    <w:lvl w:ilvl="4" w:tplc="0994E7EA" w:tentative="1">
      <w:start w:val="1"/>
      <w:numFmt w:val="bullet"/>
      <w:lvlText w:val="o"/>
      <w:lvlJc w:val="left"/>
      <w:pPr>
        <w:tabs>
          <w:tab w:val="num" w:pos="3600"/>
        </w:tabs>
        <w:ind w:left="3600" w:hanging="360"/>
      </w:pPr>
      <w:rPr>
        <w:rFonts w:ascii="Courier New" w:hAnsi="Courier New" w:cs="Courier New" w:hint="default"/>
      </w:rPr>
    </w:lvl>
    <w:lvl w:ilvl="5" w:tplc="9B6CFE18" w:tentative="1">
      <w:start w:val="1"/>
      <w:numFmt w:val="bullet"/>
      <w:lvlText w:val=""/>
      <w:lvlJc w:val="left"/>
      <w:pPr>
        <w:tabs>
          <w:tab w:val="num" w:pos="4320"/>
        </w:tabs>
        <w:ind w:left="4320" w:hanging="360"/>
      </w:pPr>
      <w:rPr>
        <w:rFonts w:ascii="Wingdings" w:hAnsi="Wingdings" w:hint="default"/>
      </w:rPr>
    </w:lvl>
    <w:lvl w:ilvl="6" w:tplc="945859D0" w:tentative="1">
      <w:start w:val="1"/>
      <w:numFmt w:val="bullet"/>
      <w:lvlText w:val=""/>
      <w:lvlJc w:val="left"/>
      <w:pPr>
        <w:tabs>
          <w:tab w:val="num" w:pos="5040"/>
        </w:tabs>
        <w:ind w:left="5040" w:hanging="360"/>
      </w:pPr>
      <w:rPr>
        <w:rFonts w:ascii="Symbol" w:hAnsi="Symbol" w:hint="default"/>
      </w:rPr>
    </w:lvl>
    <w:lvl w:ilvl="7" w:tplc="EFA64B1A" w:tentative="1">
      <w:start w:val="1"/>
      <w:numFmt w:val="bullet"/>
      <w:lvlText w:val="o"/>
      <w:lvlJc w:val="left"/>
      <w:pPr>
        <w:tabs>
          <w:tab w:val="num" w:pos="5760"/>
        </w:tabs>
        <w:ind w:left="5760" w:hanging="360"/>
      </w:pPr>
      <w:rPr>
        <w:rFonts w:ascii="Courier New" w:hAnsi="Courier New" w:cs="Courier New" w:hint="default"/>
      </w:rPr>
    </w:lvl>
    <w:lvl w:ilvl="8" w:tplc="B140813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DC0942"/>
    <w:multiLevelType w:val="hybridMultilevel"/>
    <w:tmpl w:val="90DCECC0"/>
    <w:lvl w:ilvl="0" w:tplc="668C810A">
      <w:start w:val="1"/>
      <w:numFmt w:val="bullet"/>
      <w:lvlText w:val=""/>
      <w:lvlJc w:val="left"/>
      <w:pPr>
        <w:ind w:left="720" w:hanging="360"/>
      </w:pPr>
      <w:rPr>
        <w:rFonts w:ascii="Symbol" w:hAnsi="Symbol" w:hint="default"/>
      </w:rPr>
    </w:lvl>
    <w:lvl w:ilvl="1" w:tplc="EDC4F8D6" w:tentative="1">
      <w:start w:val="1"/>
      <w:numFmt w:val="bullet"/>
      <w:lvlText w:val="o"/>
      <w:lvlJc w:val="left"/>
      <w:pPr>
        <w:ind w:left="1440" w:hanging="360"/>
      </w:pPr>
      <w:rPr>
        <w:rFonts w:ascii="Courier New" w:hAnsi="Courier New" w:cs="Courier New" w:hint="default"/>
      </w:rPr>
    </w:lvl>
    <w:lvl w:ilvl="2" w:tplc="DD8E3340" w:tentative="1">
      <w:start w:val="1"/>
      <w:numFmt w:val="bullet"/>
      <w:lvlText w:val=""/>
      <w:lvlJc w:val="left"/>
      <w:pPr>
        <w:ind w:left="2160" w:hanging="360"/>
      </w:pPr>
      <w:rPr>
        <w:rFonts w:ascii="Wingdings" w:hAnsi="Wingdings" w:hint="default"/>
      </w:rPr>
    </w:lvl>
    <w:lvl w:ilvl="3" w:tplc="888A9994" w:tentative="1">
      <w:start w:val="1"/>
      <w:numFmt w:val="bullet"/>
      <w:lvlText w:val=""/>
      <w:lvlJc w:val="left"/>
      <w:pPr>
        <w:ind w:left="2880" w:hanging="360"/>
      </w:pPr>
      <w:rPr>
        <w:rFonts w:ascii="Symbol" w:hAnsi="Symbol" w:hint="default"/>
      </w:rPr>
    </w:lvl>
    <w:lvl w:ilvl="4" w:tplc="306C2C5E" w:tentative="1">
      <w:start w:val="1"/>
      <w:numFmt w:val="bullet"/>
      <w:lvlText w:val="o"/>
      <w:lvlJc w:val="left"/>
      <w:pPr>
        <w:ind w:left="3600" w:hanging="360"/>
      </w:pPr>
      <w:rPr>
        <w:rFonts w:ascii="Courier New" w:hAnsi="Courier New" w:cs="Courier New" w:hint="default"/>
      </w:rPr>
    </w:lvl>
    <w:lvl w:ilvl="5" w:tplc="63460DA8" w:tentative="1">
      <w:start w:val="1"/>
      <w:numFmt w:val="bullet"/>
      <w:lvlText w:val=""/>
      <w:lvlJc w:val="left"/>
      <w:pPr>
        <w:ind w:left="4320" w:hanging="360"/>
      </w:pPr>
      <w:rPr>
        <w:rFonts w:ascii="Wingdings" w:hAnsi="Wingdings" w:hint="default"/>
      </w:rPr>
    </w:lvl>
    <w:lvl w:ilvl="6" w:tplc="28CEC526" w:tentative="1">
      <w:start w:val="1"/>
      <w:numFmt w:val="bullet"/>
      <w:lvlText w:val=""/>
      <w:lvlJc w:val="left"/>
      <w:pPr>
        <w:ind w:left="5040" w:hanging="360"/>
      </w:pPr>
      <w:rPr>
        <w:rFonts w:ascii="Symbol" w:hAnsi="Symbol" w:hint="default"/>
      </w:rPr>
    </w:lvl>
    <w:lvl w:ilvl="7" w:tplc="BD7A60C2" w:tentative="1">
      <w:start w:val="1"/>
      <w:numFmt w:val="bullet"/>
      <w:lvlText w:val="o"/>
      <w:lvlJc w:val="left"/>
      <w:pPr>
        <w:ind w:left="5760" w:hanging="360"/>
      </w:pPr>
      <w:rPr>
        <w:rFonts w:ascii="Courier New" w:hAnsi="Courier New" w:cs="Courier New" w:hint="default"/>
      </w:rPr>
    </w:lvl>
    <w:lvl w:ilvl="8" w:tplc="630A13C4" w:tentative="1">
      <w:start w:val="1"/>
      <w:numFmt w:val="bullet"/>
      <w:lvlText w:val=""/>
      <w:lvlJc w:val="left"/>
      <w:pPr>
        <w:ind w:left="6480" w:hanging="360"/>
      </w:pPr>
      <w:rPr>
        <w:rFonts w:ascii="Wingdings" w:hAnsi="Wingdings" w:hint="default"/>
      </w:rPr>
    </w:lvl>
  </w:abstractNum>
  <w:abstractNum w:abstractNumId="19" w15:restartNumberingAfterBreak="0">
    <w:nsid w:val="61E84F52"/>
    <w:multiLevelType w:val="hybridMultilevel"/>
    <w:tmpl w:val="81BCA6F8"/>
    <w:lvl w:ilvl="0" w:tplc="C69ABD92">
      <w:numFmt w:val="bullet"/>
      <w:lvlText w:val=""/>
      <w:lvlJc w:val="left"/>
      <w:pPr>
        <w:ind w:left="420" w:hanging="360"/>
      </w:pPr>
      <w:rPr>
        <w:rFonts w:ascii="Symbol" w:eastAsia="Times New Roman" w:hAnsi="Symbol" w:cs="Times New Roman" w:hint="default"/>
      </w:rPr>
    </w:lvl>
    <w:lvl w:ilvl="1" w:tplc="44D05A1E" w:tentative="1">
      <w:start w:val="1"/>
      <w:numFmt w:val="bullet"/>
      <w:lvlText w:val="o"/>
      <w:lvlJc w:val="left"/>
      <w:pPr>
        <w:tabs>
          <w:tab w:val="num" w:pos="1440"/>
        </w:tabs>
        <w:ind w:left="1440" w:hanging="360"/>
      </w:pPr>
      <w:rPr>
        <w:rFonts w:ascii="Courier New" w:hAnsi="Courier New" w:cs="Courier New" w:hint="default"/>
      </w:rPr>
    </w:lvl>
    <w:lvl w:ilvl="2" w:tplc="BB08CF06" w:tentative="1">
      <w:start w:val="1"/>
      <w:numFmt w:val="bullet"/>
      <w:lvlText w:val=""/>
      <w:lvlJc w:val="left"/>
      <w:pPr>
        <w:tabs>
          <w:tab w:val="num" w:pos="2160"/>
        </w:tabs>
        <w:ind w:left="2160" w:hanging="360"/>
      </w:pPr>
      <w:rPr>
        <w:rFonts w:ascii="Wingdings" w:hAnsi="Wingdings" w:hint="default"/>
      </w:rPr>
    </w:lvl>
    <w:lvl w:ilvl="3" w:tplc="D5E68368" w:tentative="1">
      <w:start w:val="1"/>
      <w:numFmt w:val="bullet"/>
      <w:lvlText w:val=""/>
      <w:lvlJc w:val="left"/>
      <w:pPr>
        <w:tabs>
          <w:tab w:val="num" w:pos="2880"/>
        </w:tabs>
        <w:ind w:left="2880" w:hanging="360"/>
      </w:pPr>
      <w:rPr>
        <w:rFonts w:ascii="Symbol" w:hAnsi="Symbol" w:hint="default"/>
      </w:rPr>
    </w:lvl>
    <w:lvl w:ilvl="4" w:tplc="9B5A7A24" w:tentative="1">
      <w:start w:val="1"/>
      <w:numFmt w:val="bullet"/>
      <w:lvlText w:val="o"/>
      <w:lvlJc w:val="left"/>
      <w:pPr>
        <w:tabs>
          <w:tab w:val="num" w:pos="3600"/>
        </w:tabs>
        <w:ind w:left="3600" w:hanging="360"/>
      </w:pPr>
      <w:rPr>
        <w:rFonts w:ascii="Courier New" w:hAnsi="Courier New" w:cs="Courier New" w:hint="default"/>
      </w:rPr>
    </w:lvl>
    <w:lvl w:ilvl="5" w:tplc="597665B4" w:tentative="1">
      <w:start w:val="1"/>
      <w:numFmt w:val="bullet"/>
      <w:lvlText w:val=""/>
      <w:lvlJc w:val="left"/>
      <w:pPr>
        <w:tabs>
          <w:tab w:val="num" w:pos="4320"/>
        </w:tabs>
        <w:ind w:left="4320" w:hanging="360"/>
      </w:pPr>
      <w:rPr>
        <w:rFonts w:ascii="Wingdings" w:hAnsi="Wingdings" w:hint="default"/>
      </w:rPr>
    </w:lvl>
    <w:lvl w:ilvl="6" w:tplc="33A49D0E" w:tentative="1">
      <w:start w:val="1"/>
      <w:numFmt w:val="bullet"/>
      <w:lvlText w:val=""/>
      <w:lvlJc w:val="left"/>
      <w:pPr>
        <w:tabs>
          <w:tab w:val="num" w:pos="5040"/>
        </w:tabs>
        <w:ind w:left="5040" w:hanging="360"/>
      </w:pPr>
      <w:rPr>
        <w:rFonts w:ascii="Symbol" w:hAnsi="Symbol" w:hint="default"/>
      </w:rPr>
    </w:lvl>
    <w:lvl w:ilvl="7" w:tplc="88409B1A" w:tentative="1">
      <w:start w:val="1"/>
      <w:numFmt w:val="bullet"/>
      <w:lvlText w:val="o"/>
      <w:lvlJc w:val="left"/>
      <w:pPr>
        <w:tabs>
          <w:tab w:val="num" w:pos="5760"/>
        </w:tabs>
        <w:ind w:left="5760" w:hanging="360"/>
      </w:pPr>
      <w:rPr>
        <w:rFonts w:ascii="Courier New" w:hAnsi="Courier New" w:cs="Courier New" w:hint="default"/>
      </w:rPr>
    </w:lvl>
    <w:lvl w:ilvl="8" w:tplc="CA7EC40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4C1104"/>
    <w:multiLevelType w:val="hybridMultilevel"/>
    <w:tmpl w:val="E99E0AAA"/>
    <w:lvl w:ilvl="0" w:tplc="A4C6D6CC">
      <w:start w:val="1"/>
      <w:numFmt w:val="bullet"/>
      <w:lvlText w:val="–"/>
      <w:lvlJc w:val="left"/>
      <w:pPr>
        <w:ind w:left="720" w:hanging="360"/>
      </w:pPr>
      <w:rPr>
        <w:rFonts w:ascii="Times New Roman" w:eastAsia="Times New Roman" w:hAnsi="Times New Roman" w:cs="Times New Roman" w:hint="default"/>
      </w:rPr>
    </w:lvl>
    <w:lvl w:ilvl="1" w:tplc="E924A68A" w:tentative="1">
      <w:start w:val="1"/>
      <w:numFmt w:val="bullet"/>
      <w:lvlText w:val="o"/>
      <w:lvlJc w:val="left"/>
      <w:pPr>
        <w:ind w:left="1440" w:hanging="360"/>
      </w:pPr>
      <w:rPr>
        <w:rFonts w:ascii="Courier New" w:hAnsi="Courier New" w:cs="Courier New" w:hint="default"/>
      </w:rPr>
    </w:lvl>
    <w:lvl w:ilvl="2" w:tplc="9490E770" w:tentative="1">
      <w:start w:val="1"/>
      <w:numFmt w:val="bullet"/>
      <w:lvlText w:val=""/>
      <w:lvlJc w:val="left"/>
      <w:pPr>
        <w:ind w:left="2160" w:hanging="360"/>
      </w:pPr>
      <w:rPr>
        <w:rFonts w:ascii="Wingdings" w:hAnsi="Wingdings" w:hint="default"/>
      </w:rPr>
    </w:lvl>
    <w:lvl w:ilvl="3" w:tplc="5B903660" w:tentative="1">
      <w:start w:val="1"/>
      <w:numFmt w:val="bullet"/>
      <w:lvlText w:val=""/>
      <w:lvlJc w:val="left"/>
      <w:pPr>
        <w:ind w:left="2880" w:hanging="360"/>
      </w:pPr>
      <w:rPr>
        <w:rFonts w:ascii="Symbol" w:hAnsi="Symbol" w:hint="default"/>
      </w:rPr>
    </w:lvl>
    <w:lvl w:ilvl="4" w:tplc="78584CA2" w:tentative="1">
      <w:start w:val="1"/>
      <w:numFmt w:val="bullet"/>
      <w:lvlText w:val="o"/>
      <w:lvlJc w:val="left"/>
      <w:pPr>
        <w:ind w:left="3600" w:hanging="360"/>
      </w:pPr>
      <w:rPr>
        <w:rFonts w:ascii="Courier New" w:hAnsi="Courier New" w:cs="Courier New" w:hint="default"/>
      </w:rPr>
    </w:lvl>
    <w:lvl w:ilvl="5" w:tplc="44827A5C" w:tentative="1">
      <w:start w:val="1"/>
      <w:numFmt w:val="bullet"/>
      <w:lvlText w:val=""/>
      <w:lvlJc w:val="left"/>
      <w:pPr>
        <w:ind w:left="4320" w:hanging="360"/>
      </w:pPr>
      <w:rPr>
        <w:rFonts w:ascii="Wingdings" w:hAnsi="Wingdings" w:hint="default"/>
      </w:rPr>
    </w:lvl>
    <w:lvl w:ilvl="6" w:tplc="7ED8B7B0" w:tentative="1">
      <w:start w:val="1"/>
      <w:numFmt w:val="bullet"/>
      <w:lvlText w:val=""/>
      <w:lvlJc w:val="left"/>
      <w:pPr>
        <w:ind w:left="5040" w:hanging="360"/>
      </w:pPr>
      <w:rPr>
        <w:rFonts w:ascii="Symbol" w:hAnsi="Symbol" w:hint="default"/>
      </w:rPr>
    </w:lvl>
    <w:lvl w:ilvl="7" w:tplc="8F2C2B82" w:tentative="1">
      <w:start w:val="1"/>
      <w:numFmt w:val="bullet"/>
      <w:lvlText w:val="o"/>
      <w:lvlJc w:val="left"/>
      <w:pPr>
        <w:ind w:left="5760" w:hanging="360"/>
      </w:pPr>
      <w:rPr>
        <w:rFonts w:ascii="Courier New" w:hAnsi="Courier New" w:cs="Courier New" w:hint="default"/>
      </w:rPr>
    </w:lvl>
    <w:lvl w:ilvl="8" w:tplc="6EF89C6A" w:tentative="1">
      <w:start w:val="1"/>
      <w:numFmt w:val="bullet"/>
      <w:lvlText w:val=""/>
      <w:lvlJc w:val="left"/>
      <w:pPr>
        <w:ind w:left="6480" w:hanging="360"/>
      </w:pPr>
      <w:rPr>
        <w:rFonts w:ascii="Wingdings" w:hAnsi="Wingdings" w:hint="default"/>
      </w:rPr>
    </w:lvl>
  </w:abstractNum>
  <w:abstractNum w:abstractNumId="21" w15:restartNumberingAfterBreak="0">
    <w:nsid w:val="70C74D5B"/>
    <w:multiLevelType w:val="hybridMultilevel"/>
    <w:tmpl w:val="D4F8B810"/>
    <w:lvl w:ilvl="0" w:tplc="4F1A2A68">
      <w:start w:val="1"/>
      <w:numFmt w:val="bullet"/>
      <w:lvlText w:val=""/>
      <w:lvlJc w:val="left"/>
      <w:pPr>
        <w:ind w:left="1800" w:hanging="360"/>
      </w:pPr>
      <w:rPr>
        <w:rFonts w:ascii="Symbol" w:hAnsi="Symbol" w:hint="default"/>
      </w:rPr>
    </w:lvl>
    <w:lvl w:ilvl="1" w:tplc="37D2EFB2" w:tentative="1">
      <w:start w:val="1"/>
      <w:numFmt w:val="bullet"/>
      <w:lvlText w:val="o"/>
      <w:lvlJc w:val="left"/>
      <w:pPr>
        <w:ind w:left="2520" w:hanging="360"/>
      </w:pPr>
      <w:rPr>
        <w:rFonts w:ascii="Courier New" w:hAnsi="Courier New" w:cs="Courier New" w:hint="default"/>
      </w:rPr>
    </w:lvl>
    <w:lvl w:ilvl="2" w:tplc="03820C00" w:tentative="1">
      <w:start w:val="1"/>
      <w:numFmt w:val="bullet"/>
      <w:lvlText w:val=""/>
      <w:lvlJc w:val="left"/>
      <w:pPr>
        <w:ind w:left="3240" w:hanging="360"/>
      </w:pPr>
      <w:rPr>
        <w:rFonts w:ascii="Wingdings" w:hAnsi="Wingdings" w:hint="default"/>
      </w:rPr>
    </w:lvl>
    <w:lvl w:ilvl="3" w:tplc="BF104DEE" w:tentative="1">
      <w:start w:val="1"/>
      <w:numFmt w:val="bullet"/>
      <w:lvlText w:val=""/>
      <w:lvlJc w:val="left"/>
      <w:pPr>
        <w:ind w:left="3960" w:hanging="360"/>
      </w:pPr>
      <w:rPr>
        <w:rFonts w:ascii="Symbol" w:hAnsi="Symbol" w:hint="default"/>
      </w:rPr>
    </w:lvl>
    <w:lvl w:ilvl="4" w:tplc="FBDCB47C" w:tentative="1">
      <w:start w:val="1"/>
      <w:numFmt w:val="bullet"/>
      <w:lvlText w:val="o"/>
      <w:lvlJc w:val="left"/>
      <w:pPr>
        <w:ind w:left="4680" w:hanging="360"/>
      </w:pPr>
      <w:rPr>
        <w:rFonts w:ascii="Courier New" w:hAnsi="Courier New" w:cs="Courier New" w:hint="default"/>
      </w:rPr>
    </w:lvl>
    <w:lvl w:ilvl="5" w:tplc="A434E86C" w:tentative="1">
      <w:start w:val="1"/>
      <w:numFmt w:val="bullet"/>
      <w:lvlText w:val=""/>
      <w:lvlJc w:val="left"/>
      <w:pPr>
        <w:ind w:left="5400" w:hanging="360"/>
      </w:pPr>
      <w:rPr>
        <w:rFonts w:ascii="Wingdings" w:hAnsi="Wingdings" w:hint="default"/>
      </w:rPr>
    </w:lvl>
    <w:lvl w:ilvl="6" w:tplc="2BC6CCF0" w:tentative="1">
      <w:start w:val="1"/>
      <w:numFmt w:val="bullet"/>
      <w:lvlText w:val=""/>
      <w:lvlJc w:val="left"/>
      <w:pPr>
        <w:ind w:left="6120" w:hanging="360"/>
      </w:pPr>
      <w:rPr>
        <w:rFonts w:ascii="Symbol" w:hAnsi="Symbol" w:hint="default"/>
      </w:rPr>
    </w:lvl>
    <w:lvl w:ilvl="7" w:tplc="C7A8345A" w:tentative="1">
      <w:start w:val="1"/>
      <w:numFmt w:val="bullet"/>
      <w:lvlText w:val="o"/>
      <w:lvlJc w:val="left"/>
      <w:pPr>
        <w:ind w:left="6840" w:hanging="360"/>
      </w:pPr>
      <w:rPr>
        <w:rFonts w:ascii="Courier New" w:hAnsi="Courier New" w:cs="Courier New" w:hint="default"/>
      </w:rPr>
    </w:lvl>
    <w:lvl w:ilvl="8" w:tplc="E3109CD0" w:tentative="1">
      <w:start w:val="1"/>
      <w:numFmt w:val="bullet"/>
      <w:lvlText w:val=""/>
      <w:lvlJc w:val="left"/>
      <w:pPr>
        <w:ind w:left="7560" w:hanging="360"/>
      </w:pPr>
      <w:rPr>
        <w:rFonts w:ascii="Wingdings" w:hAnsi="Wingdings" w:hint="default"/>
      </w:rPr>
    </w:lvl>
  </w:abstractNum>
  <w:abstractNum w:abstractNumId="22" w15:restartNumberingAfterBreak="0">
    <w:nsid w:val="74827B71"/>
    <w:multiLevelType w:val="hybridMultilevel"/>
    <w:tmpl w:val="EE04941C"/>
    <w:lvl w:ilvl="0" w:tplc="2AFAFE3E">
      <w:numFmt w:val="bullet"/>
      <w:lvlText w:val=""/>
      <w:lvlJc w:val="left"/>
      <w:pPr>
        <w:ind w:left="420" w:hanging="360"/>
      </w:pPr>
      <w:rPr>
        <w:rFonts w:ascii="Symbol" w:eastAsia="Times New Roman" w:hAnsi="Symbol" w:cs="Times New Roman" w:hint="default"/>
      </w:rPr>
    </w:lvl>
    <w:lvl w:ilvl="1" w:tplc="399C702A" w:tentative="1">
      <w:start w:val="1"/>
      <w:numFmt w:val="bullet"/>
      <w:lvlText w:val="o"/>
      <w:lvlJc w:val="left"/>
      <w:pPr>
        <w:tabs>
          <w:tab w:val="num" w:pos="1440"/>
        </w:tabs>
        <w:ind w:left="1440" w:hanging="360"/>
      </w:pPr>
      <w:rPr>
        <w:rFonts w:ascii="Courier New" w:hAnsi="Courier New" w:cs="Courier New" w:hint="default"/>
      </w:rPr>
    </w:lvl>
    <w:lvl w:ilvl="2" w:tplc="72361524" w:tentative="1">
      <w:start w:val="1"/>
      <w:numFmt w:val="bullet"/>
      <w:lvlText w:val=""/>
      <w:lvlJc w:val="left"/>
      <w:pPr>
        <w:tabs>
          <w:tab w:val="num" w:pos="2160"/>
        </w:tabs>
        <w:ind w:left="2160" w:hanging="360"/>
      </w:pPr>
      <w:rPr>
        <w:rFonts w:ascii="Wingdings" w:hAnsi="Wingdings" w:hint="default"/>
      </w:rPr>
    </w:lvl>
    <w:lvl w:ilvl="3" w:tplc="5ACCC4C8" w:tentative="1">
      <w:start w:val="1"/>
      <w:numFmt w:val="bullet"/>
      <w:lvlText w:val=""/>
      <w:lvlJc w:val="left"/>
      <w:pPr>
        <w:tabs>
          <w:tab w:val="num" w:pos="2880"/>
        </w:tabs>
        <w:ind w:left="2880" w:hanging="360"/>
      </w:pPr>
      <w:rPr>
        <w:rFonts w:ascii="Symbol" w:hAnsi="Symbol" w:hint="default"/>
      </w:rPr>
    </w:lvl>
    <w:lvl w:ilvl="4" w:tplc="A6A0B4C0" w:tentative="1">
      <w:start w:val="1"/>
      <w:numFmt w:val="bullet"/>
      <w:lvlText w:val="o"/>
      <w:lvlJc w:val="left"/>
      <w:pPr>
        <w:tabs>
          <w:tab w:val="num" w:pos="3600"/>
        </w:tabs>
        <w:ind w:left="3600" w:hanging="360"/>
      </w:pPr>
      <w:rPr>
        <w:rFonts w:ascii="Courier New" w:hAnsi="Courier New" w:cs="Courier New" w:hint="default"/>
      </w:rPr>
    </w:lvl>
    <w:lvl w:ilvl="5" w:tplc="D5FCB950" w:tentative="1">
      <w:start w:val="1"/>
      <w:numFmt w:val="bullet"/>
      <w:lvlText w:val=""/>
      <w:lvlJc w:val="left"/>
      <w:pPr>
        <w:tabs>
          <w:tab w:val="num" w:pos="4320"/>
        </w:tabs>
        <w:ind w:left="4320" w:hanging="360"/>
      </w:pPr>
      <w:rPr>
        <w:rFonts w:ascii="Wingdings" w:hAnsi="Wingdings" w:hint="default"/>
      </w:rPr>
    </w:lvl>
    <w:lvl w:ilvl="6" w:tplc="CE6EE260" w:tentative="1">
      <w:start w:val="1"/>
      <w:numFmt w:val="bullet"/>
      <w:lvlText w:val=""/>
      <w:lvlJc w:val="left"/>
      <w:pPr>
        <w:tabs>
          <w:tab w:val="num" w:pos="5040"/>
        </w:tabs>
        <w:ind w:left="5040" w:hanging="360"/>
      </w:pPr>
      <w:rPr>
        <w:rFonts w:ascii="Symbol" w:hAnsi="Symbol" w:hint="default"/>
      </w:rPr>
    </w:lvl>
    <w:lvl w:ilvl="7" w:tplc="2A148E96" w:tentative="1">
      <w:start w:val="1"/>
      <w:numFmt w:val="bullet"/>
      <w:lvlText w:val="o"/>
      <w:lvlJc w:val="left"/>
      <w:pPr>
        <w:tabs>
          <w:tab w:val="num" w:pos="5760"/>
        </w:tabs>
        <w:ind w:left="5760" w:hanging="360"/>
      </w:pPr>
      <w:rPr>
        <w:rFonts w:ascii="Courier New" w:hAnsi="Courier New" w:cs="Courier New" w:hint="default"/>
      </w:rPr>
    </w:lvl>
    <w:lvl w:ilvl="8" w:tplc="A9B88BE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2F7ADF"/>
    <w:multiLevelType w:val="hybridMultilevel"/>
    <w:tmpl w:val="A4D06184"/>
    <w:lvl w:ilvl="0" w:tplc="AE9C29F0">
      <w:numFmt w:val="bullet"/>
      <w:lvlText w:val="–"/>
      <w:lvlJc w:val="left"/>
      <w:pPr>
        <w:ind w:left="720" w:hanging="360"/>
      </w:pPr>
      <w:rPr>
        <w:rFonts w:ascii="Times New Roman" w:eastAsia="Times New Roman" w:hAnsi="Times New Roman" w:cs="Times New Roman" w:hint="default"/>
      </w:rPr>
    </w:lvl>
    <w:lvl w:ilvl="1" w:tplc="342E53AE" w:tentative="1">
      <w:start w:val="1"/>
      <w:numFmt w:val="bullet"/>
      <w:lvlText w:val="o"/>
      <w:lvlJc w:val="left"/>
      <w:pPr>
        <w:ind w:left="1440" w:hanging="360"/>
      </w:pPr>
      <w:rPr>
        <w:rFonts w:ascii="Courier New" w:hAnsi="Courier New" w:cs="Courier New" w:hint="default"/>
      </w:rPr>
    </w:lvl>
    <w:lvl w:ilvl="2" w:tplc="A6DA9A9A" w:tentative="1">
      <w:start w:val="1"/>
      <w:numFmt w:val="bullet"/>
      <w:lvlText w:val=""/>
      <w:lvlJc w:val="left"/>
      <w:pPr>
        <w:ind w:left="2160" w:hanging="360"/>
      </w:pPr>
      <w:rPr>
        <w:rFonts w:ascii="Wingdings" w:hAnsi="Wingdings" w:hint="default"/>
      </w:rPr>
    </w:lvl>
    <w:lvl w:ilvl="3" w:tplc="94505D50" w:tentative="1">
      <w:start w:val="1"/>
      <w:numFmt w:val="bullet"/>
      <w:lvlText w:val=""/>
      <w:lvlJc w:val="left"/>
      <w:pPr>
        <w:ind w:left="2880" w:hanging="360"/>
      </w:pPr>
      <w:rPr>
        <w:rFonts w:ascii="Symbol" w:hAnsi="Symbol" w:hint="default"/>
      </w:rPr>
    </w:lvl>
    <w:lvl w:ilvl="4" w:tplc="40D0D5CE" w:tentative="1">
      <w:start w:val="1"/>
      <w:numFmt w:val="bullet"/>
      <w:lvlText w:val="o"/>
      <w:lvlJc w:val="left"/>
      <w:pPr>
        <w:ind w:left="3600" w:hanging="360"/>
      </w:pPr>
      <w:rPr>
        <w:rFonts w:ascii="Courier New" w:hAnsi="Courier New" w:cs="Courier New" w:hint="default"/>
      </w:rPr>
    </w:lvl>
    <w:lvl w:ilvl="5" w:tplc="FBBA9604" w:tentative="1">
      <w:start w:val="1"/>
      <w:numFmt w:val="bullet"/>
      <w:lvlText w:val=""/>
      <w:lvlJc w:val="left"/>
      <w:pPr>
        <w:ind w:left="4320" w:hanging="360"/>
      </w:pPr>
      <w:rPr>
        <w:rFonts w:ascii="Wingdings" w:hAnsi="Wingdings" w:hint="default"/>
      </w:rPr>
    </w:lvl>
    <w:lvl w:ilvl="6" w:tplc="BFB650E6" w:tentative="1">
      <w:start w:val="1"/>
      <w:numFmt w:val="bullet"/>
      <w:lvlText w:val=""/>
      <w:lvlJc w:val="left"/>
      <w:pPr>
        <w:ind w:left="5040" w:hanging="360"/>
      </w:pPr>
      <w:rPr>
        <w:rFonts w:ascii="Symbol" w:hAnsi="Symbol" w:hint="default"/>
      </w:rPr>
    </w:lvl>
    <w:lvl w:ilvl="7" w:tplc="FBF0EC6C" w:tentative="1">
      <w:start w:val="1"/>
      <w:numFmt w:val="bullet"/>
      <w:lvlText w:val="o"/>
      <w:lvlJc w:val="left"/>
      <w:pPr>
        <w:ind w:left="5760" w:hanging="360"/>
      </w:pPr>
      <w:rPr>
        <w:rFonts w:ascii="Courier New" w:hAnsi="Courier New" w:cs="Courier New" w:hint="default"/>
      </w:rPr>
    </w:lvl>
    <w:lvl w:ilvl="8" w:tplc="93501004" w:tentative="1">
      <w:start w:val="1"/>
      <w:numFmt w:val="bullet"/>
      <w:lvlText w:val=""/>
      <w:lvlJc w:val="left"/>
      <w:pPr>
        <w:ind w:left="6480" w:hanging="360"/>
      </w:pPr>
      <w:rPr>
        <w:rFonts w:ascii="Wingdings" w:hAnsi="Wingdings" w:hint="default"/>
      </w:rPr>
    </w:lvl>
  </w:abstractNum>
  <w:abstractNum w:abstractNumId="24" w15:restartNumberingAfterBreak="0">
    <w:nsid w:val="7FBF1B9F"/>
    <w:multiLevelType w:val="hybridMultilevel"/>
    <w:tmpl w:val="B050A448"/>
    <w:lvl w:ilvl="0" w:tplc="59F0A590">
      <w:numFmt w:val="bullet"/>
      <w:lvlText w:val=""/>
      <w:lvlJc w:val="left"/>
      <w:pPr>
        <w:ind w:left="420" w:hanging="360"/>
      </w:pPr>
      <w:rPr>
        <w:rFonts w:ascii="Symbol" w:eastAsia="Times New Roman" w:hAnsi="Symbol" w:cs="Times New Roman" w:hint="default"/>
      </w:rPr>
    </w:lvl>
    <w:lvl w:ilvl="1" w:tplc="349CBF3E" w:tentative="1">
      <w:start w:val="1"/>
      <w:numFmt w:val="bullet"/>
      <w:lvlText w:val="o"/>
      <w:lvlJc w:val="left"/>
      <w:pPr>
        <w:tabs>
          <w:tab w:val="num" w:pos="1440"/>
        </w:tabs>
        <w:ind w:left="1440" w:hanging="360"/>
      </w:pPr>
      <w:rPr>
        <w:rFonts w:ascii="Courier New" w:hAnsi="Courier New" w:cs="Courier New" w:hint="default"/>
      </w:rPr>
    </w:lvl>
    <w:lvl w:ilvl="2" w:tplc="66983E9E" w:tentative="1">
      <w:start w:val="1"/>
      <w:numFmt w:val="bullet"/>
      <w:lvlText w:val=""/>
      <w:lvlJc w:val="left"/>
      <w:pPr>
        <w:tabs>
          <w:tab w:val="num" w:pos="2160"/>
        </w:tabs>
        <w:ind w:left="2160" w:hanging="360"/>
      </w:pPr>
      <w:rPr>
        <w:rFonts w:ascii="Wingdings" w:hAnsi="Wingdings" w:hint="default"/>
      </w:rPr>
    </w:lvl>
    <w:lvl w:ilvl="3" w:tplc="995263AA" w:tentative="1">
      <w:start w:val="1"/>
      <w:numFmt w:val="bullet"/>
      <w:lvlText w:val=""/>
      <w:lvlJc w:val="left"/>
      <w:pPr>
        <w:tabs>
          <w:tab w:val="num" w:pos="2880"/>
        </w:tabs>
        <w:ind w:left="2880" w:hanging="360"/>
      </w:pPr>
      <w:rPr>
        <w:rFonts w:ascii="Symbol" w:hAnsi="Symbol" w:hint="default"/>
      </w:rPr>
    </w:lvl>
    <w:lvl w:ilvl="4" w:tplc="CF023266" w:tentative="1">
      <w:start w:val="1"/>
      <w:numFmt w:val="bullet"/>
      <w:lvlText w:val="o"/>
      <w:lvlJc w:val="left"/>
      <w:pPr>
        <w:tabs>
          <w:tab w:val="num" w:pos="3600"/>
        </w:tabs>
        <w:ind w:left="3600" w:hanging="360"/>
      </w:pPr>
      <w:rPr>
        <w:rFonts w:ascii="Courier New" w:hAnsi="Courier New" w:cs="Courier New" w:hint="default"/>
      </w:rPr>
    </w:lvl>
    <w:lvl w:ilvl="5" w:tplc="02F6F1B2" w:tentative="1">
      <w:start w:val="1"/>
      <w:numFmt w:val="bullet"/>
      <w:lvlText w:val=""/>
      <w:lvlJc w:val="left"/>
      <w:pPr>
        <w:tabs>
          <w:tab w:val="num" w:pos="4320"/>
        </w:tabs>
        <w:ind w:left="4320" w:hanging="360"/>
      </w:pPr>
      <w:rPr>
        <w:rFonts w:ascii="Wingdings" w:hAnsi="Wingdings" w:hint="default"/>
      </w:rPr>
    </w:lvl>
    <w:lvl w:ilvl="6" w:tplc="E16ECE3A" w:tentative="1">
      <w:start w:val="1"/>
      <w:numFmt w:val="bullet"/>
      <w:lvlText w:val=""/>
      <w:lvlJc w:val="left"/>
      <w:pPr>
        <w:tabs>
          <w:tab w:val="num" w:pos="5040"/>
        </w:tabs>
        <w:ind w:left="5040" w:hanging="360"/>
      </w:pPr>
      <w:rPr>
        <w:rFonts w:ascii="Symbol" w:hAnsi="Symbol" w:hint="default"/>
      </w:rPr>
    </w:lvl>
    <w:lvl w:ilvl="7" w:tplc="444EF85A" w:tentative="1">
      <w:start w:val="1"/>
      <w:numFmt w:val="bullet"/>
      <w:lvlText w:val="o"/>
      <w:lvlJc w:val="left"/>
      <w:pPr>
        <w:tabs>
          <w:tab w:val="num" w:pos="5760"/>
        </w:tabs>
        <w:ind w:left="5760" w:hanging="360"/>
      </w:pPr>
      <w:rPr>
        <w:rFonts w:ascii="Courier New" w:hAnsi="Courier New" w:cs="Courier New" w:hint="default"/>
      </w:rPr>
    </w:lvl>
    <w:lvl w:ilvl="8" w:tplc="3ABCC36A"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3"/>
  </w:num>
  <w:num w:numId="3">
    <w:abstractNumId w:val="2"/>
  </w:num>
  <w:num w:numId="4">
    <w:abstractNumId w:val="19"/>
  </w:num>
  <w:num w:numId="5">
    <w:abstractNumId w:val="24"/>
  </w:num>
  <w:num w:numId="6">
    <w:abstractNumId w:val="5"/>
  </w:num>
  <w:num w:numId="7">
    <w:abstractNumId w:val="22"/>
  </w:num>
  <w:num w:numId="8">
    <w:abstractNumId w:val="7"/>
  </w:num>
  <w:num w:numId="9">
    <w:abstractNumId w:val="16"/>
  </w:num>
  <w:num w:numId="10">
    <w:abstractNumId w:val="8"/>
  </w:num>
  <w:num w:numId="11">
    <w:abstractNumId w:val="15"/>
  </w:num>
  <w:num w:numId="12">
    <w:abstractNumId w:val="18"/>
  </w:num>
  <w:num w:numId="13">
    <w:abstractNumId w:val="20"/>
  </w:num>
  <w:num w:numId="14">
    <w:abstractNumId w:val="12"/>
  </w:num>
  <w:num w:numId="15">
    <w:abstractNumId w:val="0"/>
  </w:num>
  <w:num w:numId="16">
    <w:abstractNumId w:val="23"/>
  </w:num>
  <w:num w:numId="17">
    <w:abstractNumId w:val="14"/>
  </w:num>
  <w:num w:numId="18">
    <w:abstractNumId w:val="13"/>
  </w:num>
  <w:num w:numId="19">
    <w:abstractNumId w:val="6"/>
  </w:num>
  <w:num w:numId="20">
    <w:abstractNumId w:val="1"/>
  </w:num>
  <w:num w:numId="21">
    <w:abstractNumId w:val="10"/>
  </w:num>
  <w:num w:numId="22">
    <w:abstractNumId w:val="4"/>
  </w:num>
  <w:num w:numId="23">
    <w:abstractNumId w:val="21"/>
  </w:num>
  <w:num w:numId="24">
    <w:abstractNumId w:val="11"/>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048"/>
    <w:rsid w:val="00010371"/>
    <w:rsid w:val="000264BB"/>
    <w:rsid w:val="00033FC1"/>
    <w:rsid w:val="00034159"/>
    <w:rsid w:val="00042999"/>
    <w:rsid w:val="0008090B"/>
    <w:rsid w:val="00084813"/>
    <w:rsid w:val="000852A1"/>
    <w:rsid w:val="000972E6"/>
    <w:rsid w:val="000A0D71"/>
    <w:rsid w:val="000A5202"/>
    <w:rsid w:val="000B19C4"/>
    <w:rsid w:val="000C2C4B"/>
    <w:rsid w:val="000C4C48"/>
    <w:rsid w:val="000E01AB"/>
    <w:rsid w:val="000E2634"/>
    <w:rsid w:val="000E2683"/>
    <w:rsid w:val="000E3FEE"/>
    <w:rsid w:val="000E49F0"/>
    <w:rsid w:val="000E6126"/>
    <w:rsid w:val="00100406"/>
    <w:rsid w:val="00101F85"/>
    <w:rsid w:val="00107A8A"/>
    <w:rsid w:val="00111788"/>
    <w:rsid w:val="00132B9A"/>
    <w:rsid w:val="001368AE"/>
    <w:rsid w:val="00144CCD"/>
    <w:rsid w:val="0014739A"/>
    <w:rsid w:val="0015490C"/>
    <w:rsid w:val="001573E2"/>
    <w:rsid w:val="0016278D"/>
    <w:rsid w:val="00190B30"/>
    <w:rsid w:val="0019324C"/>
    <w:rsid w:val="001937AD"/>
    <w:rsid w:val="001A2CB2"/>
    <w:rsid w:val="001A5CCF"/>
    <w:rsid w:val="001B6AEC"/>
    <w:rsid w:val="001C31E5"/>
    <w:rsid w:val="001E6F4C"/>
    <w:rsid w:val="001F16AA"/>
    <w:rsid w:val="00203355"/>
    <w:rsid w:val="0020479F"/>
    <w:rsid w:val="00211005"/>
    <w:rsid w:val="00214FC9"/>
    <w:rsid w:val="00217D41"/>
    <w:rsid w:val="00222CA6"/>
    <w:rsid w:val="00232642"/>
    <w:rsid w:val="00237697"/>
    <w:rsid w:val="00250EDB"/>
    <w:rsid w:val="00256E10"/>
    <w:rsid w:val="00260413"/>
    <w:rsid w:val="00260EBC"/>
    <w:rsid w:val="002635FF"/>
    <w:rsid w:val="00264710"/>
    <w:rsid w:val="00267567"/>
    <w:rsid w:val="00270B0A"/>
    <w:rsid w:val="00281FBE"/>
    <w:rsid w:val="00290D2E"/>
    <w:rsid w:val="00292715"/>
    <w:rsid w:val="002A591C"/>
    <w:rsid w:val="002B3270"/>
    <w:rsid w:val="002C10E1"/>
    <w:rsid w:val="002C15EB"/>
    <w:rsid w:val="002C1660"/>
    <w:rsid w:val="002C35A2"/>
    <w:rsid w:val="002C5345"/>
    <w:rsid w:val="002C76D7"/>
    <w:rsid w:val="002D56B7"/>
    <w:rsid w:val="002E0BAD"/>
    <w:rsid w:val="002F0ED1"/>
    <w:rsid w:val="002F4A14"/>
    <w:rsid w:val="00302607"/>
    <w:rsid w:val="003043BF"/>
    <w:rsid w:val="00320073"/>
    <w:rsid w:val="003262DF"/>
    <w:rsid w:val="003356B2"/>
    <w:rsid w:val="00357803"/>
    <w:rsid w:val="0036288F"/>
    <w:rsid w:val="00365B10"/>
    <w:rsid w:val="003662F1"/>
    <w:rsid w:val="00367BA7"/>
    <w:rsid w:val="00371B14"/>
    <w:rsid w:val="003761C0"/>
    <w:rsid w:val="003812B2"/>
    <w:rsid w:val="00383CDB"/>
    <w:rsid w:val="00384F08"/>
    <w:rsid w:val="003879F9"/>
    <w:rsid w:val="003A035E"/>
    <w:rsid w:val="003B0285"/>
    <w:rsid w:val="003E13CF"/>
    <w:rsid w:val="003F5344"/>
    <w:rsid w:val="003F7EDC"/>
    <w:rsid w:val="00404548"/>
    <w:rsid w:val="0041162E"/>
    <w:rsid w:val="0042786D"/>
    <w:rsid w:val="00431E48"/>
    <w:rsid w:val="00433C62"/>
    <w:rsid w:val="00434D01"/>
    <w:rsid w:val="00472EF5"/>
    <w:rsid w:val="0048687C"/>
    <w:rsid w:val="004A31B4"/>
    <w:rsid w:val="004C1922"/>
    <w:rsid w:val="004C462F"/>
    <w:rsid w:val="004D49E9"/>
    <w:rsid w:val="004F692A"/>
    <w:rsid w:val="005006AE"/>
    <w:rsid w:val="005071DA"/>
    <w:rsid w:val="00512C02"/>
    <w:rsid w:val="00523D82"/>
    <w:rsid w:val="00541A00"/>
    <w:rsid w:val="005444B2"/>
    <w:rsid w:val="00552F8B"/>
    <w:rsid w:val="00561FE7"/>
    <w:rsid w:val="00570ACF"/>
    <w:rsid w:val="00575348"/>
    <w:rsid w:val="00577223"/>
    <w:rsid w:val="005779DE"/>
    <w:rsid w:val="005869C5"/>
    <w:rsid w:val="00593575"/>
    <w:rsid w:val="005A3C81"/>
    <w:rsid w:val="005A5680"/>
    <w:rsid w:val="005A6639"/>
    <w:rsid w:val="005A6914"/>
    <w:rsid w:val="005B3FFE"/>
    <w:rsid w:val="005C1519"/>
    <w:rsid w:val="005C1C4E"/>
    <w:rsid w:val="005C42DE"/>
    <w:rsid w:val="005C4A16"/>
    <w:rsid w:val="005C4B12"/>
    <w:rsid w:val="005D68C6"/>
    <w:rsid w:val="005D7EE3"/>
    <w:rsid w:val="005E3F20"/>
    <w:rsid w:val="005E50DE"/>
    <w:rsid w:val="005F7097"/>
    <w:rsid w:val="0060364A"/>
    <w:rsid w:val="00611B1B"/>
    <w:rsid w:val="0061650D"/>
    <w:rsid w:val="00617843"/>
    <w:rsid w:val="00617D9F"/>
    <w:rsid w:val="00620F34"/>
    <w:rsid w:val="00624C1B"/>
    <w:rsid w:val="00625471"/>
    <w:rsid w:val="006265E5"/>
    <w:rsid w:val="00627853"/>
    <w:rsid w:val="006279DD"/>
    <w:rsid w:val="00634D0C"/>
    <w:rsid w:val="00652BCE"/>
    <w:rsid w:val="00652E29"/>
    <w:rsid w:val="00653617"/>
    <w:rsid w:val="006603AF"/>
    <w:rsid w:val="006703A5"/>
    <w:rsid w:val="0067136B"/>
    <w:rsid w:val="00691208"/>
    <w:rsid w:val="00693014"/>
    <w:rsid w:val="006A23C4"/>
    <w:rsid w:val="006A702E"/>
    <w:rsid w:val="006B7A90"/>
    <w:rsid w:val="006C577B"/>
    <w:rsid w:val="006C5F38"/>
    <w:rsid w:val="006C6558"/>
    <w:rsid w:val="006D38E4"/>
    <w:rsid w:val="006D5B76"/>
    <w:rsid w:val="006D7D5A"/>
    <w:rsid w:val="006E4305"/>
    <w:rsid w:val="006F5763"/>
    <w:rsid w:val="00704BAB"/>
    <w:rsid w:val="007104D1"/>
    <w:rsid w:val="007135A6"/>
    <w:rsid w:val="00730A21"/>
    <w:rsid w:val="00732F32"/>
    <w:rsid w:val="00733A73"/>
    <w:rsid w:val="00735031"/>
    <w:rsid w:val="007365A8"/>
    <w:rsid w:val="00736B6C"/>
    <w:rsid w:val="00745CFF"/>
    <w:rsid w:val="00746FF2"/>
    <w:rsid w:val="00761133"/>
    <w:rsid w:val="00764E84"/>
    <w:rsid w:val="0076622F"/>
    <w:rsid w:val="007762F8"/>
    <w:rsid w:val="00776B48"/>
    <w:rsid w:val="00783520"/>
    <w:rsid w:val="007A02D3"/>
    <w:rsid w:val="007A18B1"/>
    <w:rsid w:val="007C055A"/>
    <w:rsid w:val="007C1693"/>
    <w:rsid w:val="007C5C9A"/>
    <w:rsid w:val="007D0E84"/>
    <w:rsid w:val="007D681B"/>
    <w:rsid w:val="007E1A7B"/>
    <w:rsid w:val="007E1D85"/>
    <w:rsid w:val="007E5B48"/>
    <w:rsid w:val="007E702A"/>
    <w:rsid w:val="00802E49"/>
    <w:rsid w:val="0081154A"/>
    <w:rsid w:val="00820B36"/>
    <w:rsid w:val="008250FA"/>
    <w:rsid w:val="00827BB2"/>
    <w:rsid w:val="008329DA"/>
    <w:rsid w:val="008330E7"/>
    <w:rsid w:val="008353A4"/>
    <w:rsid w:val="008372C6"/>
    <w:rsid w:val="00844CE8"/>
    <w:rsid w:val="00847154"/>
    <w:rsid w:val="00860A24"/>
    <w:rsid w:val="0086657B"/>
    <w:rsid w:val="008832E5"/>
    <w:rsid w:val="00891711"/>
    <w:rsid w:val="00897669"/>
    <w:rsid w:val="008C0181"/>
    <w:rsid w:val="008D4451"/>
    <w:rsid w:val="008D62B7"/>
    <w:rsid w:val="008E6895"/>
    <w:rsid w:val="00900B3C"/>
    <w:rsid w:val="00904FB5"/>
    <w:rsid w:val="0091136C"/>
    <w:rsid w:val="009157ED"/>
    <w:rsid w:val="009252E9"/>
    <w:rsid w:val="00930D7D"/>
    <w:rsid w:val="00947F4E"/>
    <w:rsid w:val="0095047E"/>
    <w:rsid w:val="00956101"/>
    <w:rsid w:val="00957520"/>
    <w:rsid w:val="00962CD6"/>
    <w:rsid w:val="00993A60"/>
    <w:rsid w:val="00996191"/>
    <w:rsid w:val="00996F90"/>
    <w:rsid w:val="009B014E"/>
    <w:rsid w:val="009D71D5"/>
    <w:rsid w:val="009E2887"/>
    <w:rsid w:val="009E5CB9"/>
    <w:rsid w:val="009F31F2"/>
    <w:rsid w:val="009F45A5"/>
    <w:rsid w:val="00A01C2E"/>
    <w:rsid w:val="00A02BB2"/>
    <w:rsid w:val="00A04052"/>
    <w:rsid w:val="00A12563"/>
    <w:rsid w:val="00A228A6"/>
    <w:rsid w:val="00A25421"/>
    <w:rsid w:val="00A30274"/>
    <w:rsid w:val="00A36A97"/>
    <w:rsid w:val="00A52CC4"/>
    <w:rsid w:val="00A77A2B"/>
    <w:rsid w:val="00A8185B"/>
    <w:rsid w:val="00AA5E2F"/>
    <w:rsid w:val="00AA7317"/>
    <w:rsid w:val="00AC2C0B"/>
    <w:rsid w:val="00AC4905"/>
    <w:rsid w:val="00AE7922"/>
    <w:rsid w:val="00B01011"/>
    <w:rsid w:val="00B11878"/>
    <w:rsid w:val="00B46F30"/>
    <w:rsid w:val="00B608C1"/>
    <w:rsid w:val="00B60D3D"/>
    <w:rsid w:val="00B61D95"/>
    <w:rsid w:val="00B9187F"/>
    <w:rsid w:val="00BB235E"/>
    <w:rsid w:val="00BB3050"/>
    <w:rsid w:val="00BB7831"/>
    <w:rsid w:val="00BC31BC"/>
    <w:rsid w:val="00BC6167"/>
    <w:rsid w:val="00BE4435"/>
    <w:rsid w:val="00BE6B71"/>
    <w:rsid w:val="00C07BB3"/>
    <w:rsid w:val="00C2000E"/>
    <w:rsid w:val="00C33873"/>
    <w:rsid w:val="00C379C9"/>
    <w:rsid w:val="00C422B8"/>
    <w:rsid w:val="00C47A40"/>
    <w:rsid w:val="00C566D6"/>
    <w:rsid w:val="00C839ED"/>
    <w:rsid w:val="00C84299"/>
    <w:rsid w:val="00C91310"/>
    <w:rsid w:val="00C92F14"/>
    <w:rsid w:val="00C9308C"/>
    <w:rsid w:val="00C97365"/>
    <w:rsid w:val="00CC08BA"/>
    <w:rsid w:val="00CC330A"/>
    <w:rsid w:val="00CC500E"/>
    <w:rsid w:val="00CC5727"/>
    <w:rsid w:val="00CC7DBD"/>
    <w:rsid w:val="00CD1D58"/>
    <w:rsid w:val="00CE38C0"/>
    <w:rsid w:val="00CF3849"/>
    <w:rsid w:val="00CF74E6"/>
    <w:rsid w:val="00D0233C"/>
    <w:rsid w:val="00D066FC"/>
    <w:rsid w:val="00D11462"/>
    <w:rsid w:val="00D14D61"/>
    <w:rsid w:val="00D22A47"/>
    <w:rsid w:val="00D275FC"/>
    <w:rsid w:val="00D3576E"/>
    <w:rsid w:val="00D43297"/>
    <w:rsid w:val="00D46B0B"/>
    <w:rsid w:val="00D55ED8"/>
    <w:rsid w:val="00D57D5F"/>
    <w:rsid w:val="00D70DB6"/>
    <w:rsid w:val="00D76048"/>
    <w:rsid w:val="00D93C80"/>
    <w:rsid w:val="00D96A8F"/>
    <w:rsid w:val="00DB406A"/>
    <w:rsid w:val="00DC33F0"/>
    <w:rsid w:val="00DE1CE0"/>
    <w:rsid w:val="00DF11A7"/>
    <w:rsid w:val="00E03E8D"/>
    <w:rsid w:val="00E07817"/>
    <w:rsid w:val="00E271CB"/>
    <w:rsid w:val="00E34FE3"/>
    <w:rsid w:val="00E55D6C"/>
    <w:rsid w:val="00E57396"/>
    <w:rsid w:val="00E81A1B"/>
    <w:rsid w:val="00E81A86"/>
    <w:rsid w:val="00E8607B"/>
    <w:rsid w:val="00E91073"/>
    <w:rsid w:val="00E93583"/>
    <w:rsid w:val="00EA2F86"/>
    <w:rsid w:val="00EA6D39"/>
    <w:rsid w:val="00EB1D97"/>
    <w:rsid w:val="00EB24C7"/>
    <w:rsid w:val="00ED1636"/>
    <w:rsid w:val="00EE202A"/>
    <w:rsid w:val="00EF4C53"/>
    <w:rsid w:val="00EF5698"/>
    <w:rsid w:val="00EF6CC3"/>
    <w:rsid w:val="00EF7AB6"/>
    <w:rsid w:val="00F006F1"/>
    <w:rsid w:val="00F07B7B"/>
    <w:rsid w:val="00F15AF5"/>
    <w:rsid w:val="00F23B95"/>
    <w:rsid w:val="00F3708F"/>
    <w:rsid w:val="00F40388"/>
    <w:rsid w:val="00F545E0"/>
    <w:rsid w:val="00F63389"/>
    <w:rsid w:val="00F8747E"/>
    <w:rsid w:val="00F91977"/>
    <w:rsid w:val="00F92ACD"/>
    <w:rsid w:val="00F97B57"/>
    <w:rsid w:val="00FA4F7C"/>
    <w:rsid w:val="00FB0456"/>
    <w:rsid w:val="00FB47F4"/>
    <w:rsid w:val="00FD2B12"/>
    <w:rsid w:val="00FD2B9F"/>
    <w:rsid w:val="00FE4547"/>
    <w:rsid w:val="00FE56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ABAEC"/>
  <w15:docId w15:val="{E1046908-D4FC-48FC-B3DA-F4F6CFFDA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cs="Arial"/>
      <w:b/>
      <w:bCs/>
      <w:sz w:val="26"/>
      <w:szCs w:val="26"/>
      <w:lang w:val="uk-UA"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uk-UA"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val="uk-UA"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0">
    <w:name w:val="Звичайний2"/>
    <w:rsid w:val="005A6639"/>
    <w:pPr>
      <w:widowControl w:val="0"/>
    </w:pPr>
    <w:rPr>
      <w:rFonts w:ascii="Times New Roman" w:eastAsia="Times New Roman" w:hAnsi="Times New Roman"/>
      <w:snapToGrid w:val="0"/>
    </w:rPr>
  </w:style>
  <w:style w:type="paragraph" w:styleId="af1">
    <w:name w:val="header"/>
    <w:basedOn w:val="a"/>
    <w:link w:val="af2"/>
    <w:uiPriority w:val="99"/>
    <w:unhideWhenUsed/>
    <w:rsid w:val="00D275FC"/>
    <w:pPr>
      <w:tabs>
        <w:tab w:val="center" w:pos="4677"/>
        <w:tab w:val="right" w:pos="9355"/>
      </w:tabs>
      <w:spacing w:after="0" w:line="240" w:lineRule="auto"/>
    </w:pPr>
  </w:style>
  <w:style w:type="character" w:customStyle="1" w:styleId="af2">
    <w:name w:val="Верхний колонтитул Знак"/>
    <w:link w:val="af1"/>
    <w:uiPriority w:val="99"/>
    <w:rsid w:val="00D275FC"/>
    <w:rPr>
      <w:lang w:val="ru-RU"/>
    </w:rPr>
  </w:style>
  <w:style w:type="paragraph" w:styleId="af3">
    <w:name w:val="footer"/>
    <w:basedOn w:val="a"/>
    <w:link w:val="af4"/>
    <w:uiPriority w:val="99"/>
    <w:unhideWhenUsed/>
    <w:rsid w:val="00D275FC"/>
    <w:pPr>
      <w:tabs>
        <w:tab w:val="center" w:pos="4677"/>
        <w:tab w:val="right" w:pos="9355"/>
      </w:tabs>
      <w:spacing w:after="0" w:line="240" w:lineRule="auto"/>
    </w:pPr>
  </w:style>
  <w:style w:type="character" w:customStyle="1" w:styleId="af4">
    <w:name w:val="Нижний колонтитул Знак"/>
    <w:link w:val="af3"/>
    <w:uiPriority w:val="99"/>
    <w:rsid w:val="00D275FC"/>
    <w:rPr>
      <w:lang w:val="ru-RU"/>
    </w:rPr>
  </w:style>
  <w:style w:type="paragraph" w:styleId="af5">
    <w:name w:val="Title"/>
    <w:basedOn w:val="a"/>
    <w:next w:val="a"/>
    <w:link w:val="af6"/>
    <w:uiPriority w:val="10"/>
    <w:qFormat/>
    <w:rsid w:val="00900B3C"/>
    <w:pPr>
      <w:pBdr>
        <w:bottom w:val="single" w:sz="8" w:space="4" w:color="4F81BD"/>
      </w:pBdr>
      <w:spacing w:after="300" w:line="240" w:lineRule="auto"/>
      <w:contextualSpacing/>
    </w:pPr>
    <w:rPr>
      <w:rFonts w:ascii="Consolas" w:eastAsia="Consolas" w:hAnsi="Consolas" w:cs="Consolas"/>
      <w:sz w:val="20"/>
      <w:szCs w:val="20"/>
      <w:lang w:eastAsia="ru-RU"/>
    </w:rPr>
  </w:style>
  <w:style w:type="character" w:customStyle="1" w:styleId="af6">
    <w:name w:val="Заголовок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ConsPlusNormal">
    <w:name w:val="ConsPlusNormal"/>
    <w:rsid w:val="002C76D7"/>
    <w:pPr>
      <w:widowControl w:val="0"/>
      <w:autoSpaceDE w:val="0"/>
      <w:autoSpaceDN w:val="0"/>
    </w:pPr>
    <w:rPr>
      <w:rFonts w:ascii="Times New Roman" w:eastAsia="Times New Roman" w:hAnsi="Times New Roman"/>
    </w:rPr>
  </w:style>
  <w:style w:type="paragraph" w:styleId="21">
    <w:name w:val="Body Text 2"/>
    <w:basedOn w:val="a"/>
    <w:link w:val="22"/>
    <w:uiPriority w:val="99"/>
    <w:semiHidden/>
    <w:unhideWhenUsed/>
    <w:rsid w:val="00F8747E"/>
    <w:pPr>
      <w:spacing w:after="120" w:line="480" w:lineRule="auto"/>
    </w:pPr>
  </w:style>
  <w:style w:type="character" w:customStyle="1" w:styleId="22">
    <w:name w:val="Основной текст 2 Знак"/>
    <w:link w:val="21"/>
    <w:uiPriority w:val="99"/>
    <w:semiHidden/>
    <w:rsid w:val="00F8747E"/>
    <w:rPr>
      <w:sz w:val="22"/>
      <w:szCs w:val="22"/>
      <w:lang w:eastAsia="en-US"/>
    </w:rPr>
  </w:style>
  <w:style w:type="paragraph" w:customStyle="1" w:styleId="Style5">
    <w:name w:val="Style5"/>
    <w:basedOn w:val="a"/>
    <w:uiPriority w:val="99"/>
    <w:rsid w:val="00593575"/>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character" w:customStyle="1" w:styleId="14">
    <w:name w:val="Неразрешенное упоминание1"/>
    <w:basedOn w:val="a0"/>
    <w:uiPriority w:val="99"/>
    <w:semiHidden/>
    <w:unhideWhenUsed/>
    <w:rsid w:val="00CF74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rina.volovnikova@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secretary@rogersgroup.i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drpharma@vsnl.com" TargetMode="External"/><Relationship Id="rId4" Type="http://schemas.openxmlformats.org/officeDocument/2006/relationships/settings" Target="settings.xml"/><Relationship Id="rId9" Type="http://schemas.openxmlformats.org/officeDocument/2006/relationships/hyperlink" Target="mailto:bdrpharma@vsnl.com"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30910-094E-49A9-ACC5-D1E18C9A7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7883</Words>
  <Characters>44936</Characters>
  <Application>Microsoft Office Word</Application>
  <DocSecurity>0</DocSecurity>
  <Lines>374</Lines>
  <Paragraphs>105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JSC Farmak</Company>
  <LinksUpToDate>false</LinksUpToDate>
  <CharactersWithSpaces>52714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Dell</cp:lastModifiedBy>
  <cp:revision>5</cp:revision>
  <cp:lastPrinted>2018-03-22T06:08:00Z</cp:lastPrinted>
  <dcterms:created xsi:type="dcterms:W3CDTF">2024-10-04T10:46:00Z</dcterms:created>
  <dcterms:modified xsi:type="dcterms:W3CDTF">2025-02-13T17:29:00Z</dcterms:modified>
</cp:coreProperties>
</file>